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C8A2D">
      <w:pPr>
        <w:snapToGrid w:val="0"/>
        <w:spacing w:before="156" w:beforeLines="50" w:line="312" w:lineRule="auto"/>
        <w:rPr>
          <w:rFonts w:ascii="Arial" w:hAnsi="Arial" w:cs="Arial"/>
          <w:szCs w:val="21"/>
          <w:shd w:val="clear" w:color="auto" w:fill="FFFFFF"/>
        </w:rPr>
      </w:pPr>
      <w:bookmarkStart w:id="32" w:name="_GoBack"/>
      <w:bookmarkEnd w:id="32"/>
      <w:bookmarkStart w:id="0" w:name="OLE_LINK2"/>
    </w:p>
    <w:p w14:paraId="6094353A">
      <w:pPr>
        <w:snapToGrid w:val="0"/>
        <w:spacing w:before="156" w:beforeLines="50" w:line="312" w:lineRule="auto"/>
        <w:rPr>
          <w:rFonts w:ascii="Arial" w:hAnsi="Arial" w:cs="Arial"/>
          <w:szCs w:val="21"/>
          <w:shd w:val="clear" w:color="auto" w:fill="FFFFFF"/>
        </w:rPr>
      </w:pPr>
    </w:p>
    <w:p w14:paraId="0F0C69D4">
      <w:pPr>
        <w:snapToGrid w:val="0"/>
        <w:spacing w:before="156" w:beforeLines="50" w:line="312" w:lineRule="auto"/>
        <w:rPr>
          <w:rFonts w:ascii="Arial" w:hAnsi="Arial" w:cs="Arial"/>
          <w:szCs w:val="21"/>
          <w:shd w:val="clear" w:color="auto" w:fill="FFFFFF"/>
        </w:rPr>
      </w:pPr>
    </w:p>
    <w:p w14:paraId="27220F6B">
      <w:pPr>
        <w:snapToGrid w:val="0"/>
        <w:spacing w:before="156" w:beforeLines="50" w:line="312" w:lineRule="auto"/>
        <w:rPr>
          <w:rFonts w:ascii="Arial" w:hAnsi="Arial" w:cs="Arial"/>
          <w:szCs w:val="21"/>
          <w:shd w:val="clear" w:color="auto" w:fill="FFFFFF"/>
        </w:rPr>
      </w:pPr>
    </w:p>
    <w:p w14:paraId="0299F1D6">
      <w:pPr>
        <w:snapToGrid w:val="0"/>
        <w:spacing w:before="156" w:beforeLines="50" w:line="312" w:lineRule="auto"/>
        <w:rPr>
          <w:rFonts w:ascii="Arial" w:hAnsi="Arial" w:cs="Arial"/>
          <w:szCs w:val="21"/>
          <w:shd w:val="clear" w:color="auto" w:fill="FFFFFF"/>
        </w:rPr>
      </w:pPr>
    </w:p>
    <w:p w14:paraId="5BD842A9">
      <w:pPr>
        <w:snapToGrid w:val="0"/>
        <w:spacing w:before="156" w:beforeLines="50" w:line="312" w:lineRule="auto"/>
        <w:rPr>
          <w:rFonts w:ascii="Arial" w:hAnsi="Arial" w:cs="Arial"/>
          <w:szCs w:val="21"/>
          <w:shd w:val="clear" w:color="auto" w:fill="FFFFFF"/>
        </w:rPr>
      </w:pPr>
    </w:p>
    <w:p w14:paraId="53C208E4">
      <w:pPr>
        <w:snapToGrid w:val="0"/>
        <w:spacing w:before="156" w:beforeLines="50" w:line="312" w:lineRule="auto"/>
        <w:rPr>
          <w:rFonts w:ascii="Arial" w:hAnsi="Arial" w:cs="Arial"/>
          <w:szCs w:val="21"/>
          <w:shd w:val="clear" w:color="auto" w:fill="FFFFFF"/>
        </w:rPr>
      </w:pPr>
    </w:p>
    <w:p w14:paraId="7EEECF24">
      <w:pPr>
        <w:snapToGrid w:val="0"/>
        <w:spacing w:before="156" w:beforeLines="50" w:line="312" w:lineRule="auto"/>
        <w:rPr>
          <w:rFonts w:ascii="Arial" w:hAnsi="Arial" w:cs="Arial"/>
          <w:szCs w:val="21"/>
          <w:shd w:val="clear" w:color="auto" w:fill="FFFFFF"/>
        </w:rPr>
      </w:pPr>
    </w:p>
    <w:p w14:paraId="07605FC3">
      <w:pPr>
        <w:snapToGrid w:val="0"/>
        <w:spacing w:before="156" w:beforeLines="50" w:line="312" w:lineRule="auto"/>
        <w:rPr>
          <w:rFonts w:ascii="Arial" w:hAnsi="Arial" w:cs="Arial"/>
          <w:szCs w:val="21"/>
          <w:shd w:val="clear" w:color="auto" w:fill="FFFFFF"/>
        </w:rPr>
      </w:pPr>
    </w:p>
    <w:p w14:paraId="6987DCD4">
      <w:pPr>
        <w:snapToGrid w:val="0"/>
        <w:spacing w:before="156" w:beforeLines="50" w:line="312" w:lineRule="auto"/>
        <w:rPr>
          <w:rFonts w:ascii="Arial" w:hAnsi="Arial" w:cs="Arial"/>
          <w:szCs w:val="21"/>
          <w:shd w:val="clear" w:color="auto" w:fill="FFFFFF"/>
        </w:rPr>
      </w:pPr>
    </w:p>
    <w:p w14:paraId="149F1208">
      <w:pPr>
        <w:snapToGrid w:val="0"/>
        <w:spacing w:before="156" w:beforeLines="50" w:line="312" w:lineRule="auto"/>
        <w:rPr>
          <w:rFonts w:ascii="Arial" w:hAnsi="Arial" w:cs="Arial"/>
          <w:szCs w:val="21"/>
          <w:shd w:val="clear" w:color="auto" w:fill="FFFFFF"/>
        </w:rPr>
      </w:pPr>
      <w:r>
        <w:rPr>
          <w:rFonts w:hint="eastAsia" w:ascii="Arial" w:hAnsi="Arial" w:cs="Arial"/>
          <w:szCs w:val="21"/>
          <w:shd w:val="clear" w:color="auto" w:fill="FFFFFF"/>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5B092489">
      <w:pPr>
        <w:snapToGrid w:val="0"/>
        <w:spacing w:before="156" w:beforeLines="50" w:line="312" w:lineRule="auto"/>
        <w:rPr>
          <w:rFonts w:ascii="Arial" w:hAnsi="Arial" w:cs="Arial"/>
          <w:szCs w:val="21"/>
          <w:shd w:val="clear" w:color="auto" w:fill="FFFFFF"/>
        </w:rPr>
      </w:pPr>
    </w:p>
    <w:p w14:paraId="2ECEF997">
      <w:pPr>
        <w:snapToGrid w:val="0"/>
        <w:spacing w:before="156" w:beforeLines="50" w:line="312" w:lineRule="auto"/>
        <w:rPr>
          <w:rFonts w:ascii="Arial" w:hAnsi="Arial" w:cs="Arial"/>
          <w:szCs w:val="21"/>
          <w:shd w:val="clear" w:color="auto" w:fill="FFFFFF"/>
        </w:rPr>
      </w:pPr>
    </w:p>
    <w:p w14:paraId="55115BE8">
      <w:pPr>
        <w:snapToGrid w:val="0"/>
        <w:spacing w:before="156" w:beforeLines="50" w:line="312" w:lineRule="auto"/>
        <w:rPr>
          <w:rFonts w:ascii="Arial" w:hAnsi="Arial" w:cs="Arial"/>
          <w:szCs w:val="21"/>
          <w:shd w:val="clear" w:color="auto" w:fill="FFFFFF"/>
        </w:rPr>
      </w:pPr>
    </w:p>
    <w:p w14:paraId="67570FE4">
      <w:pPr>
        <w:snapToGrid w:val="0"/>
        <w:spacing w:before="156" w:beforeLines="50" w:line="312" w:lineRule="auto"/>
        <w:rPr>
          <w:rFonts w:ascii="Arial" w:hAnsi="Arial" w:cs="Arial"/>
          <w:szCs w:val="21"/>
          <w:shd w:val="clear" w:color="auto" w:fill="FFFFFF"/>
        </w:rPr>
      </w:pPr>
    </w:p>
    <w:p w14:paraId="6684B3EA">
      <w:pPr>
        <w:snapToGrid w:val="0"/>
        <w:spacing w:before="156" w:beforeLines="50" w:line="312" w:lineRule="auto"/>
        <w:rPr>
          <w:rFonts w:ascii="Arial" w:hAnsi="Arial" w:cs="Arial"/>
          <w:szCs w:val="21"/>
          <w:shd w:val="clear" w:color="auto" w:fill="FFFFFF"/>
        </w:rPr>
      </w:pPr>
    </w:p>
    <w:p w14:paraId="2CFC7C74">
      <w:pPr>
        <w:snapToGrid w:val="0"/>
        <w:spacing w:before="156" w:beforeLines="50" w:line="312" w:lineRule="auto"/>
        <w:rPr>
          <w:rFonts w:ascii="Arial" w:hAnsi="Arial" w:cs="Arial"/>
          <w:szCs w:val="21"/>
          <w:shd w:val="clear" w:color="auto" w:fill="FFFFFF"/>
        </w:rPr>
      </w:pPr>
    </w:p>
    <w:p w14:paraId="7B8FACCD">
      <w:pPr>
        <w:snapToGrid w:val="0"/>
        <w:spacing w:before="156" w:beforeLines="50" w:line="312" w:lineRule="auto"/>
        <w:rPr>
          <w:rFonts w:ascii="Arial" w:hAnsi="Arial" w:cs="Arial"/>
          <w:szCs w:val="21"/>
          <w:shd w:val="clear" w:color="auto" w:fill="FFFFFF"/>
        </w:rPr>
      </w:pPr>
    </w:p>
    <w:p w14:paraId="192613A7">
      <w:pPr>
        <w:spacing w:line="312" w:lineRule="auto"/>
        <w:jc w:val="left"/>
        <w:rPr>
          <w:rFonts w:ascii="Arial" w:hAnsi="Arial" w:cs="Arial"/>
          <w:b/>
          <w:sz w:val="44"/>
          <w:szCs w:val="44"/>
        </w:rPr>
      </w:pPr>
      <w:r>
        <w:rPr>
          <w:rFonts w:ascii="Arial" w:hAnsi="Arial" w:cs="Arial"/>
          <w:b/>
          <w:sz w:val="44"/>
          <w:szCs w:val="44"/>
        </w:rPr>
        <w:br w:type="page"/>
      </w:r>
    </w:p>
    <w:p w14:paraId="56E221A4">
      <w:pPr>
        <w:snapToGrid w:val="0"/>
        <w:spacing w:line="312" w:lineRule="auto"/>
        <w:jc w:val="center"/>
        <w:rPr>
          <w:rFonts w:ascii="Arial" w:hAnsi="Arial" w:cs="Arial"/>
          <w:b/>
          <w:sz w:val="44"/>
          <w:szCs w:val="44"/>
        </w:rPr>
      </w:pPr>
      <w:r>
        <w:rPr>
          <w:rFonts w:hint="eastAsia" w:ascii="Arial" w:hAnsi="Arial" w:cs="Arial"/>
          <w:b/>
          <w:sz w:val="44"/>
          <w:szCs w:val="44"/>
        </w:rPr>
        <w:t>致</w:t>
      </w:r>
      <w:r>
        <w:rPr>
          <w:rFonts w:ascii="Arial" w:hAnsi="Arial" w:cs="Arial"/>
          <w:b/>
          <w:sz w:val="44"/>
          <w:szCs w:val="44"/>
        </w:rPr>
        <w:t>FDA肿瘤相关抗原上市前通告[510（k）]提交资料的指导性文件</w:t>
      </w:r>
    </w:p>
    <w:p w14:paraId="5552F4CA">
      <w:pPr>
        <w:snapToGrid w:val="0"/>
        <w:spacing w:line="312" w:lineRule="auto"/>
        <w:rPr>
          <w:rFonts w:ascii="Arial" w:hAnsi="Arial" w:cs="Arial"/>
          <w:b/>
          <w:sz w:val="44"/>
          <w:szCs w:val="44"/>
          <w:u w:val="single"/>
        </w:rPr>
      </w:pPr>
      <w:r>
        <w:rPr>
          <w:rFonts w:ascii="Arial" w:hAnsi="Arial" w:cs="Arial"/>
          <w:b/>
          <w:sz w:val="44"/>
          <w:szCs w:val="44"/>
          <w:u w:val="single"/>
        </w:rPr>
        <w:t xml:space="preserve">                                             </w:t>
      </w:r>
    </w:p>
    <w:p w14:paraId="14F7CE93">
      <w:pPr>
        <w:snapToGrid w:val="0"/>
        <w:spacing w:line="312" w:lineRule="auto"/>
        <w:rPr>
          <w:rFonts w:ascii="Arial" w:hAnsi="Arial" w:cs="Arial"/>
          <w:color w:val="000000" w:themeColor="text1"/>
          <w:sz w:val="24"/>
          <w:szCs w:val="24"/>
        </w:rPr>
      </w:pPr>
    </w:p>
    <w:p w14:paraId="5E5EEE2C">
      <w:pPr>
        <w:snapToGrid w:val="0"/>
        <w:spacing w:line="312" w:lineRule="auto"/>
        <w:rPr>
          <w:rFonts w:ascii="Arial" w:hAnsi="Arial" w:cs="Arial"/>
          <w:color w:val="000000" w:themeColor="text1"/>
          <w:sz w:val="24"/>
          <w:szCs w:val="24"/>
        </w:rPr>
      </w:pPr>
      <w:r>
        <w:rPr>
          <w:rFonts w:ascii="Arial" w:hAnsi="Arial" w:cs="Arial"/>
          <w:color w:val="000000" w:themeColor="text1"/>
          <w:sz w:val="24"/>
          <w:szCs w:val="24"/>
        </w:rPr>
        <w:t>本文件的目的旨在为</w:t>
      </w:r>
      <w:r>
        <w:rPr>
          <w:rFonts w:hint="eastAsia" w:ascii="Arial" w:hAnsi="Arial" w:cs="Arial"/>
          <w:color w:val="000000" w:themeColor="text1"/>
          <w:sz w:val="24"/>
          <w:szCs w:val="24"/>
        </w:rPr>
        <w:t>法规</w:t>
      </w:r>
      <w:r>
        <w:rPr>
          <w:rFonts w:ascii="Arial" w:hAnsi="Arial" w:cs="Arial"/>
          <w:color w:val="000000" w:themeColor="text1"/>
          <w:sz w:val="24"/>
          <w:szCs w:val="24"/>
        </w:rPr>
        <w:t>提交资料的准备提供</w:t>
      </w:r>
      <w:r>
        <w:rPr>
          <w:rFonts w:hint="eastAsia" w:ascii="Arial" w:hAnsi="Arial" w:cs="Arial"/>
          <w:color w:val="000000" w:themeColor="text1"/>
          <w:sz w:val="24"/>
          <w:szCs w:val="24"/>
        </w:rPr>
        <w:t>指南</w:t>
      </w:r>
      <w:r>
        <w:rPr>
          <w:rFonts w:ascii="Arial" w:hAnsi="Arial" w:cs="Arial"/>
          <w:color w:val="000000" w:themeColor="text1"/>
          <w:sz w:val="24"/>
          <w:szCs w:val="24"/>
        </w:rPr>
        <w:t>。该文件不以任何方式约束FDA或管制行业。</w:t>
      </w:r>
    </w:p>
    <w:p w14:paraId="04F13A9F">
      <w:pPr>
        <w:snapToGrid w:val="0"/>
        <w:spacing w:line="312" w:lineRule="auto"/>
        <w:rPr>
          <w:rFonts w:ascii="Arial" w:hAnsi="Arial" w:cs="Arial"/>
          <w:color w:val="000000" w:themeColor="text1"/>
          <w:sz w:val="24"/>
          <w:szCs w:val="24"/>
        </w:rPr>
      </w:pPr>
    </w:p>
    <w:p w14:paraId="3353A189">
      <w:pPr>
        <w:snapToGrid w:val="0"/>
        <w:spacing w:after="0" w:line="312" w:lineRule="auto"/>
        <w:jc w:val="center"/>
        <w:rPr>
          <w:rFonts w:ascii="Arial" w:hAnsi="Arial" w:cs="Arial"/>
          <w:color w:val="000000" w:themeColor="text1"/>
          <w:sz w:val="24"/>
          <w:szCs w:val="24"/>
        </w:rPr>
      </w:pPr>
      <w:r>
        <w:rPr>
          <w:rFonts w:hint="eastAsia" w:ascii="Arial" w:hAnsi="Arial" w:cs="Arial"/>
          <w:color w:val="000000" w:themeColor="text1"/>
          <w:sz w:val="24"/>
          <w:szCs w:val="24"/>
        </w:rPr>
        <w:t>器械评估办公室</w:t>
      </w:r>
    </w:p>
    <w:p w14:paraId="7FF2D2DA">
      <w:pPr>
        <w:snapToGrid w:val="0"/>
        <w:spacing w:after="0" w:line="312" w:lineRule="auto"/>
        <w:jc w:val="center"/>
        <w:rPr>
          <w:rFonts w:ascii="Arial" w:hAnsi="Arial" w:cs="Arial"/>
          <w:color w:val="000000" w:themeColor="text1"/>
          <w:sz w:val="24"/>
          <w:szCs w:val="24"/>
        </w:rPr>
      </w:pPr>
      <w:r>
        <w:rPr>
          <w:rFonts w:ascii="Arial" w:hAnsi="Arial" w:cs="Arial"/>
          <w:color w:val="000000" w:themeColor="text1"/>
          <w:sz w:val="24"/>
          <w:szCs w:val="24"/>
        </w:rPr>
        <w:t>临床实验室器械部</w:t>
      </w:r>
    </w:p>
    <w:p w14:paraId="08C3EAA5">
      <w:pPr>
        <w:snapToGrid w:val="0"/>
        <w:spacing w:after="0" w:line="312" w:lineRule="auto"/>
        <w:jc w:val="center"/>
        <w:rPr>
          <w:rFonts w:ascii="Arial" w:hAnsi="Arial" w:cs="Arial"/>
          <w:color w:val="000000" w:themeColor="text1"/>
          <w:sz w:val="24"/>
          <w:szCs w:val="24"/>
        </w:rPr>
      </w:pPr>
      <w:r>
        <w:rPr>
          <w:rFonts w:ascii="Arial" w:hAnsi="Arial" w:cs="Arial"/>
          <w:color w:val="000000" w:themeColor="text1"/>
          <w:sz w:val="24"/>
          <w:szCs w:val="24"/>
        </w:rPr>
        <w:t>免疫学分部</w:t>
      </w:r>
    </w:p>
    <w:p w14:paraId="06864B6F">
      <w:pPr>
        <w:snapToGrid w:val="0"/>
        <w:spacing w:line="312" w:lineRule="auto"/>
        <w:rPr>
          <w:rFonts w:ascii="Arial" w:hAnsi="Arial" w:cs="Arial"/>
          <w:color w:val="000000" w:themeColor="text1"/>
          <w:sz w:val="24"/>
          <w:szCs w:val="24"/>
        </w:rPr>
      </w:pPr>
    </w:p>
    <w:p w14:paraId="575261E8">
      <w:pPr>
        <w:snapToGrid w:val="0"/>
        <w:spacing w:line="312" w:lineRule="auto"/>
        <w:jc w:val="center"/>
        <w:rPr>
          <w:rFonts w:ascii="Arial" w:hAnsi="Arial" w:cs="Arial"/>
          <w:color w:val="000000" w:themeColor="text1"/>
          <w:sz w:val="24"/>
          <w:szCs w:val="24"/>
        </w:rPr>
      </w:pPr>
      <w:r>
        <w:rPr>
          <w:rFonts w:ascii="Arial" w:hAnsi="Arial" w:cs="Arial"/>
          <w:color w:val="000000" w:themeColor="text1"/>
          <w:sz w:val="24"/>
          <w:szCs w:val="24"/>
        </w:rPr>
        <w:t>文件发布</w:t>
      </w:r>
      <w:r>
        <w:rPr>
          <w:rFonts w:hint="eastAsia" w:ascii="Arial" w:hAnsi="Arial" w:cs="Arial"/>
          <w:color w:val="000000" w:themeColor="text1"/>
          <w:sz w:val="24"/>
          <w:szCs w:val="24"/>
        </w:rPr>
        <w:t>时间</w:t>
      </w:r>
      <w:r>
        <w:rPr>
          <w:rFonts w:ascii="Arial" w:hAnsi="Arial" w:cs="Arial"/>
          <w:color w:val="000000" w:themeColor="text1"/>
          <w:sz w:val="24"/>
          <w:szCs w:val="24"/>
        </w:rPr>
        <w:t>：1996年9月19日</w:t>
      </w:r>
    </w:p>
    <w:p w14:paraId="63DF276F">
      <w:pPr>
        <w:snapToGrid w:val="0"/>
        <w:spacing w:line="312" w:lineRule="auto"/>
        <w:rPr>
          <w:rFonts w:ascii="Arial" w:hAnsi="Arial" w:cs="Arial"/>
          <w:color w:val="000000" w:themeColor="text1"/>
          <w:sz w:val="24"/>
          <w:szCs w:val="24"/>
        </w:rPr>
      </w:pPr>
    </w:p>
    <w:p w14:paraId="47467FFF">
      <w:pPr>
        <w:snapToGrid w:val="0"/>
        <w:spacing w:line="312" w:lineRule="auto"/>
        <w:rPr>
          <w:rFonts w:ascii="Arial" w:hAnsi="Arial" w:cs="Arial"/>
          <w:color w:val="000000" w:themeColor="text1"/>
          <w:kern w:val="0"/>
          <w:sz w:val="24"/>
          <w:szCs w:val="24"/>
        </w:rPr>
      </w:pPr>
      <w:r>
        <w:rPr>
          <w:rFonts w:ascii="Arial" w:hAnsi="Arial" w:cs="Arial"/>
          <w:color w:val="000000" w:themeColor="text1"/>
          <w:sz w:val="24"/>
          <w:szCs w:val="24"/>
        </w:rPr>
        <w:t>虽然此指导性文件代表最终文件，</w:t>
      </w:r>
      <w:r>
        <w:rPr>
          <w:rFonts w:hint="eastAsia" w:ascii="Arial" w:hAnsi="Arial" w:cs="Arial"/>
          <w:color w:val="000000" w:themeColor="text1"/>
          <w:sz w:val="24"/>
          <w:szCs w:val="24"/>
        </w:rPr>
        <w:t>评论</w:t>
      </w:r>
      <w:r>
        <w:rPr>
          <w:rFonts w:ascii="Arial" w:hAnsi="Arial" w:cs="Arial"/>
          <w:color w:val="000000" w:themeColor="text1"/>
          <w:sz w:val="24"/>
          <w:szCs w:val="24"/>
        </w:rPr>
        <w:t>和建议可以随时提交给</w:t>
      </w:r>
      <w:r>
        <w:rPr>
          <w:rFonts w:ascii="Arial" w:hAnsi="Arial" w:cs="Arial"/>
          <w:color w:val="000000" w:themeColor="text1"/>
          <w:kern w:val="0"/>
          <w:sz w:val="24"/>
          <w:szCs w:val="24"/>
        </w:rPr>
        <w:t>Peter E. Maxim,博士，免疫学分部，食品药品监督管理局，</w:t>
      </w:r>
      <w:r>
        <w:rPr>
          <w:rStyle w:val="11"/>
          <w:rFonts w:hint="eastAsia" w:ascii="Arial" w:hAnsi="Arial" w:cs="Arial"/>
          <w:i w:val="0"/>
          <w:iCs w:val="0"/>
          <w:color w:val="000000" w:themeColor="text1"/>
          <w:sz w:val="24"/>
          <w:szCs w:val="24"/>
          <w:shd w:val="clear" w:color="auto" w:fill="FFFFFF"/>
        </w:rPr>
        <w:t>器械与放射健康中心</w:t>
      </w:r>
      <w:r>
        <w:rPr>
          <w:rStyle w:val="11"/>
          <w:rFonts w:ascii="Arial" w:hAnsi="Arial" w:cs="Arial"/>
          <w:i w:val="0"/>
          <w:iCs w:val="0"/>
          <w:color w:val="000000" w:themeColor="text1"/>
          <w:sz w:val="24"/>
          <w:szCs w:val="24"/>
          <w:shd w:val="clear" w:color="auto" w:fill="FFFFFF"/>
        </w:rPr>
        <w:t>，</w:t>
      </w:r>
      <w:r>
        <w:rPr>
          <w:rFonts w:ascii="Arial" w:hAnsi="Arial" w:cs="Arial"/>
          <w:color w:val="000000" w:themeColor="text1"/>
          <w:kern w:val="0"/>
          <w:sz w:val="24"/>
          <w:szCs w:val="24"/>
        </w:rPr>
        <w:t>2098 Gaither Road, HFZ-440,Rockville, Maryland 20850，</w:t>
      </w:r>
      <w:r>
        <w:rPr>
          <w:rFonts w:hint="eastAsia" w:ascii="Arial" w:hAnsi="Arial" w:cs="Arial"/>
          <w:color w:val="000000" w:themeColor="text1"/>
          <w:kern w:val="0"/>
          <w:sz w:val="24"/>
          <w:szCs w:val="24"/>
        </w:rPr>
        <w:t>供部门审议</w:t>
      </w:r>
      <w:r>
        <w:rPr>
          <w:rFonts w:ascii="Arial" w:hAnsi="Arial" w:cs="Arial"/>
          <w:color w:val="000000" w:themeColor="text1"/>
          <w:kern w:val="0"/>
          <w:sz w:val="24"/>
          <w:szCs w:val="24"/>
        </w:rPr>
        <w:t>。有关使用和解释本指南的问题，请联系Peter E. Maxim,博士，电话（301）594-1293。</w:t>
      </w:r>
    </w:p>
    <w:p w14:paraId="6853FB3D">
      <w:pPr>
        <w:snapToGrid w:val="0"/>
        <w:spacing w:line="312" w:lineRule="auto"/>
        <w:rPr>
          <w:rFonts w:ascii="Arial" w:hAnsi="Arial" w:cs="Arial"/>
          <w:color w:val="000000" w:themeColor="text1"/>
          <w:kern w:val="0"/>
          <w:sz w:val="24"/>
          <w:szCs w:val="24"/>
        </w:rPr>
      </w:pPr>
    </w:p>
    <w:p w14:paraId="24CFE47C">
      <w:pPr>
        <w:snapToGrid w:val="0"/>
        <w:spacing w:line="312" w:lineRule="auto"/>
        <w:rPr>
          <w:rFonts w:ascii="Arial" w:hAnsi="Arial" w:cs="Arial"/>
          <w:color w:val="000000" w:themeColor="text1"/>
          <w:kern w:val="0"/>
          <w:sz w:val="24"/>
          <w:szCs w:val="24"/>
        </w:rPr>
      </w:pPr>
    </w:p>
    <w:p w14:paraId="279C21D3">
      <w:pPr>
        <w:snapToGrid w:val="0"/>
        <w:spacing w:line="312" w:lineRule="auto"/>
        <w:rPr>
          <w:rFonts w:ascii="Arial" w:hAnsi="Arial" w:cs="Arial"/>
          <w:color w:val="000000" w:themeColor="text1"/>
          <w:kern w:val="0"/>
          <w:sz w:val="24"/>
          <w:szCs w:val="24"/>
        </w:rPr>
      </w:pPr>
    </w:p>
    <w:p w14:paraId="38996C6C">
      <w:pPr>
        <w:snapToGrid w:val="0"/>
        <w:spacing w:line="312" w:lineRule="auto"/>
        <w:rPr>
          <w:rFonts w:ascii="Arial" w:hAnsi="Arial" w:cs="Arial"/>
          <w:color w:val="000000" w:themeColor="text1"/>
          <w:kern w:val="0"/>
          <w:sz w:val="24"/>
          <w:szCs w:val="24"/>
        </w:rPr>
      </w:pPr>
    </w:p>
    <w:p w14:paraId="40DCD06D">
      <w:pPr>
        <w:snapToGrid w:val="0"/>
        <w:spacing w:line="312" w:lineRule="auto"/>
        <w:jc w:val="center"/>
        <w:rPr>
          <w:rFonts w:ascii="Arial" w:hAnsi="Arial" w:cs="Arial"/>
          <w:color w:val="000000" w:themeColor="text1"/>
          <w:sz w:val="32"/>
          <w:szCs w:val="32"/>
          <w:shd w:val="clear" w:color="auto" w:fill="FFFFFF"/>
        </w:rPr>
      </w:pPr>
      <w:r>
        <w:rPr>
          <w:rFonts w:hint="eastAsia" w:ascii="Arial" w:hAnsi="Arial" w:cs="Arial"/>
          <w:color w:val="000000" w:themeColor="text1"/>
          <w:sz w:val="32"/>
          <w:szCs w:val="32"/>
          <w:shd w:val="clear" w:color="auto" w:fill="FFFFFF"/>
        </w:rPr>
        <w:t>卫生与公众服务部</w:t>
      </w:r>
    </w:p>
    <w:p w14:paraId="456FCDA1">
      <w:pPr>
        <w:snapToGrid w:val="0"/>
        <w:spacing w:line="312" w:lineRule="auto"/>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食品药品监督管理局</w:t>
      </w:r>
    </w:p>
    <w:p w14:paraId="68FE80C9">
      <w:pPr>
        <w:widowControl w:val="0"/>
        <w:autoSpaceDE w:val="0"/>
        <w:autoSpaceDN w:val="0"/>
        <w:adjustRightInd w:val="0"/>
        <w:snapToGrid w:val="0"/>
        <w:spacing w:after="0" w:line="312" w:lineRule="auto"/>
        <w:jc w:val="center"/>
        <w:rPr>
          <w:rFonts w:ascii="Arial" w:hAnsi="Arial" w:cs="Arial"/>
          <w:kern w:val="0"/>
          <w:sz w:val="20"/>
        </w:rPr>
      </w:pPr>
      <w:r>
        <w:rPr>
          <w:rStyle w:val="11"/>
          <w:rFonts w:hint="eastAsia" w:ascii="Arial" w:hAnsi="Arial" w:cs="Arial"/>
          <w:i w:val="0"/>
          <w:iCs w:val="0"/>
          <w:color w:val="000000" w:themeColor="text1"/>
          <w:sz w:val="24"/>
          <w:szCs w:val="24"/>
          <w:shd w:val="clear" w:color="auto" w:fill="FFFFFF"/>
        </w:rPr>
        <w:t>器械与放射健康中心</w:t>
      </w:r>
    </w:p>
    <w:p w14:paraId="1168D7A8">
      <w:pPr>
        <w:snapToGrid w:val="0"/>
        <w:spacing w:line="312" w:lineRule="auto"/>
        <w:rPr>
          <w:rFonts w:ascii="Arial" w:hAnsi="Arial" w:cs="Arial"/>
          <w:szCs w:val="21"/>
        </w:rPr>
      </w:pPr>
    </w:p>
    <w:p w14:paraId="3D78BC5C">
      <w:pPr>
        <w:snapToGrid w:val="0"/>
        <w:spacing w:line="312" w:lineRule="auto"/>
        <w:rPr>
          <w:rFonts w:ascii="Arial" w:hAnsi="Arial" w:cs="Arial"/>
          <w:szCs w:val="21"/>
        </w:rPr>
      </w:pPr>
    </w:p>
    <w:p w14:paraId="11E3C0A5">
      <w:pPr>
        <w:snapToGrid w:val="0"/>
        <w:spacing w:line="312" w:lineRule="auto"/>
        <w:rPr>
          <w:rFonts w:ascii="Arial" w:hAnsi="Arial" w:cs="Arial"/>
          <w:szCs w:val="21"/>
        </w:rPr>
      </w:pPr>
    </w:p>
    <w:p w14:paraId="2A0C39C3">
      <w:pPr>
        <w:snapToGrid w:val="0"/>
        <w:spacing w:line="312" w:lineRule="auto"/>
        <w:rPr>
          <w:rFonts w:ascii="Arial" w:hAnsi="Arial" w:cs="Arial"/>
          <w:szCs w:val="21"/>
        </w:rPr>
      </w:pPr>
    </w:p>
    <w:p w14:paraId="5BB62554">
      <w:pPr>
        <w:snapToGrid w:val="0"/>
        <w:spacing w:line="312" w:lineRule="auto"/>
        <w:rPr>
          <w:rFonts w:ascii="Arial" w:hAnsi="Arial" w:cs="Arial"/>
          <w:szCs w:val="21"/>
        </w:rPr>
      </w:pPr>
    </w:p>
    <w:p w14:paraId="3D53A739">
      <w:pPr>
        <w:snapToGrid w:val="0"/>
        <w:spacing w:line="312" w:lineRule="auto"/>
        <w:rPr>
          <w:rFonts w:ascii="Arial" w:hAnsi="Arial" w:cs="Arial"/>
          <w:szCs w:val="21"/>
        </w:rPr>
      </w:pPr>
    </w:p>
    <w:p w14:paraId="7CB2A8C6">
      <w:pPr>
        <w:snapToGrid w:val="0"/>
        <w:spacing w:line="312" w:lineRule="auto"/>
        <w:rPr>
          <w:rFonts w:ascii="Arial" w:hAnsi="Arial" w:cs="Arial"/>
          <w:szCs w:val="21"/>
        </w:rPr>
      </w:pPr>
    </w:p>
    <w:p w14:paraId="0D8F6E43">
      <w:pPr>
        <w:snapToGrid w:val="0"/>
        <w:spacing w:line="312" w:lineRule="auto"/>
        <w:rPr>
          <w:rFonts w:ascii="Arial" w:hAnsi="Arial" w:cs="Arial"/>
          <w:szCs w:val="21"/>
        </w:rPr>
      </w:pPr>
    </w:p>
    <w:p w14:paraId="56E6E603">
      <w:pPr>
        <w:snapToGrid w:val="0"/>
        <w:spacing w:line="312" w:lineRule="auto"/>
        <w:rPr>
          <w:rFonts w:ascii="Arial" w:hAnsi="Arial" w:cs="Arial"/>
          <w:szCs w:val="21"/>
        </w:rPr>
      </w:pPr>
    </w:p>
    <w:p w14:paraId="5FA467EB">
      <w:pPr>
        <w:snapToGrid w:val="0"/>
        <w:spacing w:line="312" w:lineRule="auto"/>
        <w:rPr>
          <w:rFonts w:ascii="Arial" w:hAnsi="Arial" w:cs="Arial"/>
          <w:szCs w:val="21"/>
        </w:rPr>
      </w:pPr>
    </w:p>
    <w:p w14:paraId="0DB82F6A">
      <w:pPr>
        <w:snapToGrid w:val="0"/>
        <w:spacing w:line="312" w:lineRule="auto"/>
        <w:jc w:val="center"/>
        <w:rPr>
          <w:rFonts w:ascii="Arial" w:hAnsi="Arial" w:cs="Arial"/>
          <w:b/>
          <w:sz w:val="44"/>
          <w:szCs w:val="44"/>
        </w:rPr>
      </w:pPr>
      <w:r>
        <w:rPr>
          <w:rFonts w:hint="eastAsia" w:ascii="Arial" w:hAnsi="Arial" w:cs="Arial"/>
          <w:b/>
          <w:sz w:val="44"/>
          <w:szCs w:val="44"/>
        </w:rPr>
        <w:t>致</w:t>
      </w:r>
      <w:r>
        <w:rPr>
          <w:rFonts w:ascii="Arial" w:hAnsi="Arial" w:cs="Arial"/>
          <w:b/>
          <w:sz w:val="44"/>
          <w:szCs w:val="44"/>
        </w:rPr>
        <w:t>FDA肿瘤</w:t>
      </w:r>
      <w:r>
        <w:rPr>
          <w:rFonts w:hint="eastAsia" w:ascii="Arial" w:hAnsi="Arial" w:cs="Arial"/>
          <w:b/>
          <w:sz w:val="44"/>
          <w:szCs w:val="44"/>
        </w:rPr>
        <w:t>标志物</w:t>
      </w:r>
      <w:r>
        <w:rPr>
          <w:rFonts w:ascii="Arial" w:hAnsi="Arial" w:cs="Arial"/>
          <w:b/>
          <w:sz w:val="44"/>
          <w:szCs w:val="44"/>
        </w:rPr>
        <w:t>上市前通告[510（k）]提交资料的指南</w:t>
      </w:r>
    </w:p>
    <w:p w14:paraId="7D6CF68E">
      <w:pPr>
        <w:snapToGrid w:val="0"/>
        <w:spacing w:line="312" w:lineRule="auto"/>
        <w:rPr>
          <w:rFonts w:ascii="Arial" w:hAnsi="Arial" w:cs="Arial"/>
          <w:szCs w:val="21"/>
        </w:rPr>
      </w:pPr>
    </w:p>
    <w:p w14:paraId="417F66A6">
      <w:pPr>
        <w:snapToGrid w:val="0"/>
        <w:spacing w:line="312" w:lineRule="auto"/>
        <w:rPr>
          <w:rFonts w:ascii="Arial" w:hAnsi="Arial" w:cs="Arial"/>
          <w:szCs w:val="21"/>
        </w:rPr>
      </w:pPr>
    </w:p>
    <w:p w14:paraId="4F1A6CDB">
      <w:pPr>
        <w:snapToGrid w:val="0"/>
        <w:spacing w:line="312" w:lineRule="auto"/>
        <w:rPr>
          <w:rFonts w:ascii="Arial" w:hAnsi="Arial" w:cs="Arial"/>
          <w:szCs w:val="21"/>
        </w:rPr>
      </w:pPr>
    </w:p>
    <w:p w14:paraId="1AA6FBC2">
      <w:pPr>
        <w:snapToGrid w:val="0"/>
        <w:spacing w:line="312" w:lineRule="auto"/>
        <w:rPr>
          <w:rFonts w:ascii="Arial" w:hAnsi="Arial" w:cs="Arial"/>
          <w:szCs w:val="21"/>
        </w:rPr>
      </w:pPr>
    </w:p>
    <w:p w14:paraId="507DED92">
      <w:pPr>
        <w:snapToGrid w:val="0"/>
        <w:spacing w:line="312" w:lineRule="auto"/>
        <w:rPr>
          <w:rFonts w:ascii="Arial" w:hAnsi="Arial" w:cs="Arial"/>
          <w:szCs w:val="21"/>
        </w:rPr>
      </w:pPr>
    </w:p>
    <w:p w14:paraId="767BB5BC">
      <w:pPr>
        <w:snapToGrid w:val="0"/>
        <w:spacing w:line="312" w:lineRule="auto"/>
        <w:rPr>
          <w:rFonts w:ascii="Arial" w:hAnsi="Arial" w:cs="Arial"/>
          <w:szCs w:val="21"/>
        </w:rPr>
      </w:pPr>
    </w:p>
    <w:p w14:paraId="7F28BE92">
      <w:pPr>
        <w:snapToGrid w:val="0"/>
        <w:spacing w:line="312" w:lineRule="auto"/>
        <w:rPr>
          <w:rFonts w:ascii="Arial" w:hAnsi="Arial" w:cs="Arial"/>
          <w:szCs w:val="21"/>
        </w:rPr>
      </w:pPr>
    </w:p>
    <w:p w14:paraId="746F3D9B">
      <w:pPr>
        <w:snapToGrid w:val="0"/>
        <w:spacing w:line="312" w:lineRule="auto"/>
        <w:rPr>
          <w:rFonts w:ascii="Arial" w:hAnsi="Arial" w:cs="Arial"/>
          <w:szCs w:val="21"/>
        </w:rPr>
      </w:pPr>
    </w:p>
    <w:p w14:paraId="6FA3C104">
      <w:pPr>
        <w:snapToGrid w:val="0"/>
        <w:spacing w:line="312" w:lineRule="auto"/>
        <w:rPr>
          <w:rFonts w:ascii="Arial" w:hAnsi="Arial" w:cs="Arial"/>
          <w:szCs w:val="21"/>
        </w:rPr>
      </w:pPr>
    </w:p>
    <w:p w14:paraId="5C14B063">
      <w:pPr>
        <w:spacing w:line="312" w:lineRule="auto"/>
        <w:jc w:val="left"/>
        <w:rPr>
          <w:rFonts w:ascii="Arial" w:hAnsi="Arial" w:cs="Arial"/>
          <w:b/>
          <w:sz w:val="24"/>
          <w:szCs w:val="24"/>
        </w:rPr>
      </w:pPr>
      <w:r>
        <w:rPr>
          <w:rFonts w:ascii="Arial" w:hAnsi="Arial" w:cs="Arial"/>
          <w:b/>
          <w:sz w:val="24"/>
          <w:szCs w:val="24"/>
        </w:rPr>
        <w:br w:type="page"/>
      </w:r>
    </w:p>
    <w:p w14:paraId="61079FB1">
      <w:pPr>
        <w:snapToGrid w:val="0"/>
        <w:spacing w:line="312" w:lineRule="auto"/>
        <w:jc w:val="center"/>
        <w:rPr>
          <w:rFonts w:ascii="Arial" w:hAnsi="Arial" w:cs="Arial"/>
          <w:b/>
          <w:sz w:val="24"/>
          <w:szCs w:val="24"/>
        </w:rPr>
      </w:pPr>
      <w:r>
        <w:rPr>
          <w:rFonts w:ascii="Arial" w:hAnsi="Arial" w:cs="Arial"/>
          <w:b/>
          <w:sz w:val="24"/>
          <w:szCs w:val="24"/>
        </w:rPr>
        <w:pict>
          <v:shape id="_x0000_s1026" o:spid="_x0000_s1026" o:spt="32" type="#_x0000_t32" style="position:absolute;left:0pt;margin-left:138.75pt;margin-top:-11.45pt;height:0pt;width:223.2pt;z-index:251659264;mso-width-relative:page;mso-height-relative:page;" o:connectortype="straight" filled="f" coordsize="21600,21600">
            <v:path arrowok="t"/>
            <v:fill on="f" focussize="0,0"/>
            <v:stroke/>
            <v:imagedata o:title=""/>
            <o:lock v:ext="edit"/>
          </v:shape>
        </w:pict>
      </w:r>
      <w:r>
        <w:rPr>
          <w:rFonts w:hint="eastAsia" w:ascii="Arial" w:hAnsi="Arial" w:cs="Arial"/>
          <w:b/>
          <w:sz w:val="24"/>
          <w:szCs w:val="24"/>
        </w:rPr>
        <w:t>致</w:t>
      </w:r>
      <w:r>
        <w:rPr>
          <w:rFonts w:ascii="Arial" w:hAnsi="Arial" w:cs="Arial"/>
          <w:b/>
          <w:sz w:val="24"/>
          <w:szCs w:val="24"/>
        </w:rPr>
        <w:t>FDA的肿瘤相关抗原上市前通告</w:t>
      </w:r>
    </w:p>
    <w:p w14:paraId="03488005">
      <w:pPr>
        <w:snapToGrid w:val="0"/>
        <w:spacing w:line="312" w:lineRule="auto"/>
        <w:jc w:val="center"/>
        <w:rPr>
          <w:rFonts w:ascii="Arial" w:hAnsi="Arial" w:cs="Arial"/>
          <w:b/>
          <w:sz w:val="24"/>
          <w:szCs w:val="24"/>
        </w:rPr>
      </w:pPr>
      <w:r>
        <w:rPr>
          <w:rFonts w:ascii="Arial" w:hAnsi="Arial" w:cs="Arial"/>
          <w:b/>
          <w:sz w:val="24"/>
          <w:szCs w:val="24"/>
        </w:rPr>
        <w:pict>
          <v:shape id="_x0000_s1027" o:spid="_x0000_s1027" o:spt="32" type="#_x0000_t32" style="position:absolute;left:0pt;margin-left:138.75pt;margin-top:23.05pt;height:0.05pt;width:223.2pt;z-index:251660288;mso-width-relative:page;mso-height-relative:page;" o:connectortype="straight" filled="f" coordsize="21600,21600">
            <v:path arrowok="t"/>
            <v:fill on="f" focussize="0,0"/>
            <v:stroke/>
            <v:imagedata o:title=""/>
            <o:lock v:ext="edit"/>
          </v:shape>
        </w:pict>
      </w:r>
      <w:r>
        <w:rPr>
          <w:rFonts w:ascii="Arial" w:hAnsi="Arial" w:cs="Arial"/>
          <w:b/>
          <w:sz w:val="24"/>
          <w:szCs w:val="24"/>
        </w:rPr>
        <w:t>[510（k）]提交资料的指导性文件</w:t>
      </w:r>
    </w:p>
    <w:p w14:paraId="25161616">
      <w:pPr>
        <w:snapToGrid w:val="0"/>
        <w:spacing w:line="312" w:lineRule="auto"/>
        <w:jc w:val="center"/>
        <w:rPr>
          <w:rFonts w:ascii="Arial" w:hAnsi="Arial" w:cs="Arial"/>
          <w:b/>
          <w:sz w:val="24"/>
          <w:szCs w:val="24"/>
        </w:rPr>
      </w:pPr>
    </w:p>
    <w:p w14:paraId="67339F15">
      <w:pPr>
        <w:snapToGrid w:val="0"/>
        <w:spacing w:line="312" w:lineRule="auto"/>
        <w:jc w:val="center"/>
        <w:rPr>
          <w:rFonts w:ascii="Arial" w:hAnsi="Arial" w:cs="Arial"/>
          <w:b/>
          <w:sz w:val="24"/>
          <w:szCs w:val="24"/>
        </w:rPr>
      </w:pPr>
    </w:p>
    <w:sdt>
      <w:sdtPr>
        <w:rPr>
          <w:rFonts w:eastAsia="宋体" w:asciiTheme="minorHAnsi" w:hAnsiTheme="minorHAnsi" w:cstheme="minorBidi"/>
          <w:color w:val="auto"/>
          <w:kern w:val="2"/>
          <w:sz w:val="21"/>
          <w:szCs w:val="20"/>
          <w:lang w:val="zh-CN"/>
        </w:rPr>
        <w:id w:val="221795738"/>
        <w:docPartObj>
          <w:docPartGallery w:val="Table of Contents"/>
          <w:docPartUnique/>
        </w:docPartObj>
      </w:sdtPr>
      <w:sdtEndPr>
        <w:rPr>
          <w:rFonts w:eastAsia="宋体" w:asciiTheme="minorHAnsi" w:hAnsiTheme="minorHAnsi" w:cstheme="minorBidi"/>
          <w:b/>
          <w:bCs/>
          <w:color w:val="auto"/>
          <w:kern w:val="2"/>
          <w:sz w:val="21"/>
          <w:szCs w:val="20"/>
          <w:lang w:val="zh-CN"/>
        </w:rPr>
      </w:sdtEndPr>
      <w:sdtContent>
        <w:p w14:paraId="6118BBC1">
          <w:pPr>
            <w:pStyle w:val="19"/>
            <w:pBdr>
              <w:bottom w:val="single" w:color="auto" w:sz="4" w:space="1"/>
            </w:pBdr>
            <w:jc w:val="center"/>
            <w:rPr>
              <w:color w:val="auto"/>
            </w:rPr>
          </w:pPr>
          <w:r>
            <w:rPr>
              <w:color w:val="auto"/>
              <w:lang w:val="zh-CN"/>
            </w:rPr>
            <w:t>目录</w:t>
          </w:r>
        </w:p>
        <w:p w14:paraId="61B2E2CD">
          <w:pPr>
            <w:pStyle w:val="7"/>
            <w:tabs>
              <w:tab w:val="left" w:pos="420"/>
              <w:tab w:val="right" w:leader="dot" w:pos="9962"/>
            </w:tabs>
            <w:rPr>
              <w:rFonts w:ascii="Arial" w:hAnsi="Arial" w:cs="Arial"/>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"_Toc479339439" </w:instrText>
          </w:r>
          <w:r>
            <w:fldChar w:fldCharType="separate"/>
          </w:r>
          <w:r>
            <w:rPr>
              <w:rStyle w:val="12"/>
              <w:rFonts w:ascii="Arial" w:hAnsi="Arial" w:cs="Arial"/>
            </w:rPr>
            <w:t>I.</w:t>
          </w:r>
          <w:r>
            <w:rPr>
              <w:rFonts w:ascii="Arial" w:hAnsi="Arial" w:cs="Arial"/>
              <w:szCs w:val="22"/>
            </w:rPr>
            <w:tab/>
          </w:r>
          <w:r>
            <w:rPr>
              <w:rStyle w:val="12"/>
              <w:rFonts w:ascii="Arial" w:hAnsi="Arial" w:cs="Arial"/>
            </w:rPr>
            <w:t>摘要</w:t>
          </w:r>
          <w:r>
            <w:rPr>
              <w:rFonts w:ascii="Arial" w:hAnsi="Arial" w:cs="Arial"/>
            </w:rPr>
            <w:tab/>
          </w:r>
          <w:r>
            <w:rPr>
              <w:rFonts w:ascii="Arial" w:hAnsi="Arial" w:cs="Arial"/>
            </w:rPr>
            <w:fldChar w:fldCharType="begin"/>
          </w:r>
          <w:r>
            <w:rPr>
              <w:rFonts w:ascii="Arial" w:hAnsi="Arial" w:cs="Arial"/>
            </w:rPr>
            <w:instrText xml:space="preserve"> PAGEREF _Toc479339439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501F581E">
          <w:pPr>
            <w:pStyle w:val="7"/>
            <w:tabs>
              <w:tab w:val="left" w:pos="420"/>
              <w:tab w:val="right" w:leader="dot" w:pos="9962"/>
            </w:tabs>
            <w:rPr>
              <w:rFonts w:ascii="Arial" w:hAnsi="Arial" w:cs="Arial"/>
              <w:szCs w:val="22"/>
            </w:rPr>
          </w:pPr>
          <w:r>
            <w:fldChar w:fldCharType="begin"/>
          </w:r>
          <w:r>
            <w:instrText xml:space="preserve"> HYPERLINK \l "_Toc479339440" </w:instrText>
          </w:r>
          <w:r>
            <w:fldChar w:fldCharType="separate"/>
          </w:r>
          <w:r>
            <w:rPr>
              <w:rStyle w:val="12"/>
              <w:rFonts w:ascii="Arial" w:hAnsi="Arial" w:cs="Arial"/>
            </w:rPr>
            <w:t>II.</w:t>
          </w:r>
          <w:r>
            <w:rPr>
              <w:rFonts w:ascii="Arial" w:hAnsi="Arial" w:cs="Arial"/>
              <w:szCs w:val="22"/>
            </w:rPr>
            <w:tab/>
          </w:r>
          <w:r>
            <w:rPr>
              <w:rStyle w:val="12"/>
              <w:rFonts w:ascii="Arial" w:hAnsi="Arial" w:cs="Arial"/>
            </w:rPr>
            <w:t>指南目的：</w:t>
          </w:r>
          <w:r>
            <w:rPr>
              <w:rFonts w:ascii="Arial" w:hAnsi="Arial" w:cs="Arial"/>
            </w:rPr>
            <w:tab/>
          </w:r>
          <w:r>
            <w:rPr>
              <w:rFonts w:ascii="Arial" w:hAnsi="Arial" w:cs="Arial"/>
            </w:rPr>
            <w:fldChar w:fldCharType="begin"/>
          </w:r>
          <w:r>
            <w:rPr>
              <w:rFonts w:ascii="Arial" w:hAnsi="Arial" w:cs="Arial"/>
            </w:rPr>
            <w:instrText xml:space="preserve"> PAGEREF _Toc479339440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213889CB">
          <w:pPr>
            <w:pStyle w:val="7"/>
            <w:tabs>
              <w:tab w:val="left" w:pos="840"/>
              <w:tab w:val="right" w:leader="dot" w:pos="9962"/>
            </w:tabs>
            <w:rPr>
              <w:rFonts w:ascii="Arial" w:hAnsi="Arial" w:cs="Arial"/>
              <w:szCs w:val="22"/>
            </w:rPr>
          </w:pPr>
          <w:r>
            <w:fldChar w:fldCharType="begin"/>
          </w:r>
          <w:r>
            <w:instrText xml:space="preserve"> HYPERLINK \l "_Toc479339441" </w:instrText>
          </w:r>
          <w:r>
            <w:fldChar w:fldCharType="separate"/>
          </w:r>
          <w:r>
            <w:rPr>
              <w:rStyle w:val="12"/>
              <w:rFonts w:ascii="Arial" w:hAnsi="Arial" w:cs="Arial"/>
            </w:rPr>
            <w:t>III.</w:t>
          </w:r>
          <w:r>
            <w:rPr>
              <w:rFonts w:ascii="Arial" w:hAnsi="Arial" w:cs="Arial"/>
              <w:szCs w:val="22"/>
            </w:rPr>
            <w:tab/>
          </w:r>
          <w:r>
            <w:rPr>
              <w:rStyle w:val="12"/>
              <w:rFonts w:ascii="Arial" w:hAnsi="Arial" w:cs="Arial"/>
            </w:rPr>
            <w:t>器械定义：</w:t>
          </w:r>
          <w:r>
            <w:rPr>
              <w:rFonts w:ascii="Arial" w:hAnsi="Arial" w:cs="Arial"/>
            </w:rPr>
            <w:tab/>
          </w:r>
          <w:r>
            <w:rPr>
              <w:rFonts w:ascii="Arial" w:hAnsi="Arial" w:cs="Arial"/>
            </w:rPr>
            <w:fldChar w:fldCharType="begin"/>
          </w:r>
          <w:r>
            <w:rPr>
              <w:rFonts w:ascii="Arial" w:hAnsi="Arial" w:cs="Arial"/>
            </w:rPr>
            <w:instrText xml:space="preserve"> PAGEREF _Toc479339441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4CBCA22D">
          <w:pPr>
            <w:pStyle w:val="8"/>
            <w:tabs>
              <w:tab w:val="left" w:pos="840"/>
              <w:tab w:val="right" w:leader="dot" w:pos="9962"/>
            </w:tabs>
            <w:rPr>
              <w:rFonts w:ascii="Arial" w:hAnsi="Arial" w:cs="Arial"/>
              <w:szCs w:val="22"/>
            </w:rPr>
          </w:pPr>
          <w:r>
            <w:fldChar w:fldCharType="begin"/>
          </w:r>
          <w:r>
            <w:instrText xml:space="preserve"> HYPERLINK \l "_Toc479339442" </w:instrText>
          </w:r>
          <w:r>
            <w:fldChar w:fldCharType="separate"/>
          </w:r>
          <w:r>
            <w:rPr>
              <w:rStyle w:val="12"/>
              <w:rFonts w:ascii="Arial" w:hAnsi="Arial" w:cs="Arial"/>
            </w:rPr>
            <w:t>A.</w:t>
          </w:r>
          <w:r>
            <w:rPr>
              <w:rFonts w:ascii="Arial" w:hAnsi="Arial" w:cs="Arial"/>
              <w:szCs w:val="22"/>
            </w:rPr>
            <w:tab/>
          </w:r>
          <w:r>
            <w:rPr>
              <w:rStyle w:val="12"/>
              <w:rFonts w:ascii="Arial" w:hAnsi="Arial" w:cs="Arial"/>
            </w:rPr>
            <w:t>前言</w:t>
          </w:r>
          <w:r>
            <w:rPr>
              <w:rFonts w:ascii="Arial" w:hAnsi="Arial" w:cs="Arial"/>
            </w:rPr>
            <w:tab/>
          </w:r>
          <w:r>
            <w:rPr>
              <w:rFonts w:ascii="Arial" w:hAnsi="Arial" w:cs="Arial"/>
            </w:rPr>
            <w:fldChar w:fldCharType="begin"/>
          </w:r>
          <w:r>
            <w:rPr>
              <w:rFonts w:ascii="Arial" w:hAnsi="Arial" w:cs="Arial"/>
            </w:rPr>
            <w:instrText xml:space="preserve"> PAGEREF _Toc479339442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50ABDA46">
          <w:pPr>
            <w:pStyle w:val="7"/>
            <w:tabs>
              <w:tab w:val="left" w:pos="840"/>
              <w:tab w:val="right" w:leader="dot" w:pos="9962"/>
            </w:tabs>
            <w:rPr>
              <w:rFonts w:ascii="Arial" w:hAnsi="Arial" w:cs="Arial"/>
              <w:szCs w:val="22"/>
            </w:rPr>
          </w:pPr>
          <w:r>
            <w:fldChar w:fldCharType="begin"/>
          </w:r>
          <w:r>
            <w:instrText xml:space="preserve"> HYPERLINK \l "_Toc479339443" </w:instrText>
          </w:r>
          <w:r>
            <w:fldChar w:fldCharType="separate"/>
          </w:r>
          <w:r>
            <w:rPr>
              <w:rStyle w:val="12"/>
              <w:rFonts w:ascii="Arial" w:hAnsi="Arial" w:cs="Arial"/>
            </w:rPr>
            <w:t>IV.</w:t>
          </w:r>
          <w:r>
            <w:rPr>
              <w:rFonts w:ascii="Arial" w:hAnsi="Arial" w:cs="Arial"/>
              <w:szCs w:val="22"/>
            </w:rPr>
            <w:tab/>
          </w:r>
          <w:r>
            <w:rPr>
              <w:rStyle w:val="12"/>
              <w:rFonts w:ascii="Arial" w:hAnsi="Arial" w:cs="Arial"/>
            </w:rPr>
            <w:t>管理</w:t>
          </w:r>
          <w:r>
            <w:rPr>
              <w:rFonts w:ascii="Arial" w:hAnsi="Arial" w:cs="Arial"/>
            </w:rPr>
            <w:tab/>
          </w:r>
          <w:r>
            <w:rPr>
              <w:rFonts w:ascii="Arial" w:hAnsi="Arial" w:cs="Arial"/>
            </w:rPr>
            <w:fldChar w:fldCharType="begin"/>
          </w:r>
          <w:r>
            <w:rPr>
              <w:rFonts w:ascii="Arial" w:hAnsi="Arial" w:cs="Arial"/>
            </w:rPr>
            <w:instrText xml:space="preserve"> PAGEREF _Toc479339443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5FFD6387">
          <w:pPr>
            <w:pStyle w:val="7"/>
            <w:tabs>
              <w:tab w:val="left" w:pos="420"/>
              <w:tab w:val="right" w:leader="dot" w:pos="9962"/>
            </w:tabs>
            <w:rPr>
              <w:rFonts w:ascii="Arial" w:hAnsi="Arial" w:cs="Arial"/>
              <w:szCs w:val="22"/>
            </w:rPr>
          </w:pPr>
          <w:r>
            <w:fldChar w:fldCharType="begin"/>
          </w:r>
          <w:r>
            <w:instrText xml:space="preserve"> HYPERLINK \l "_Toc479339444" </w:instrText>
          </w:r>
          <w:r>
            <w:fldChar w:fldCharType="separate"/>
          </w:r>
          <w:r>
            <w:rPr>
              <w:rStyle w:val="12"/>
              <w:rFonts w:ascii="Arial" w:hAnsi="Arial" w:cs="Arial"/>
            </w:rPr>
            <w:t>V.</w:t>
          </w:r>
          <w:r>
            <w:rPr>
              <w:rFonts w:ascii="Arial" w:hAnsi="Arial" w:cs="Arial"/>
              <w:szCs w:val="22"/>
            </w:rPr>
            <w:tab/>
          </w:r>
          <w:r>
            <w:rPr>
              <w:rStyle w:val="12"/>
              <w:rFonts w:ascii="Arial" w:hAnsi="Arial" w:cs="Arial"/>
            </w:rPr>
            <w:t>说明</w:t>
          </w:r>
          <w:r>
            <w:rPr>
              <w:rFonts w:ascii="Arial" w:hAnsi="Arial" w:cs="Arial"/>
            </w:rPr>
            <w:tab/>
          </w:r>
          <w:r>
            <w:rPr>
              <w:rFonts w:ascii="Arial" w:hAnsi="Arial" w:cs="Arial"/>
            </w:rPr>
            <w:fldChar w:fldCharType="begin"/>
          </w:r>
          <w:r>
            <w:rPr>
              <w:rFonts w:ascii="Arial" w:hAnsi="Arial" w:cs="Arial"/>
            </w:rPr>
            <w:instrText xml:space="preserve"> PAGEREF _Toc479339444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57E812CE">
          <w:pPr>
            <w:pStyle w:val="7"/>
            <w:tabs>
              <w:tab w:val="left" w:pos="840"/>
              <w:tab w:val="right" w:leader="dot" w:pos="9962"/>
            </w:tabs>
            <w:rPr>
              <w:rFonts w:ascii="Arial" w:hAnsi="Arial" w:cs="Arial"/>
              <w:szCs w:val="22"/>
            </w:rPr>
          </w:pPr>
          <w:r>
            <w:fldChar w:fldCharType="begin"/>
          </w:r>
          <w:r>
            <w:instrText xml:space="preserve"> HYPERLINK \l "_Toc479339445" </w:instrText>
          </w:r>
          <w:r>
            <w:fldChar w:fldCharType="separate"/>
          </w:r>
          <w:r>
            <w:rPr>
              <w:rStyle w:val="12"/>
              <w:rFonts w:ascii="Arial" w:hAnsi="Arial" w:cs="Arial"/>
            </w:rPr>
            <w:t>VI.</w:t>
          </w:r>
          <w:r>
            <w:rPr>
              <w:rFonts w:ascii="Arial" w:hAnsi="Arial" w:cs="Arial"/>
              <w:szCs w:val="22"/>
            </w:rPr>
            <w:tab/>
          </w:r>
          <w:r>
            <w:rPr>
              <w:rStyle w:val="12"/>
              <w:rFonts w:ascii="Arial" w:hAnsi="Arial" w:cs="Arial"/>
            </w:rPr>
            <w:t>具体性能特征的验证</w:t>
          </w:r>
          <w:r>
            <w:rPr>
              <w:rFonts w:ascii="Arial" w:hAnsi="Arial" w:cs="Arial"/>
            </w:rPr>
            <w:tab/>
          </w:r>
          <w:r>
            <w:rPr>
              <w:rFonts w:ascii="Arial" w:hAnsi="Arial" w:cs="Arial"/>
            </w:rPr>
            <w:fldChar w:fldCharType="begin"/>
          </w:r>
          <w:r>
            <w:rPr>
              <w:rFonts w:ascii="Arial" w:hAnsi="Arial" w:cs="Arial"/>
            </w:rPr>
            <w:instrText xml:space="preserve"> PAGEREF _Toc479339445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67CF9074">
          <w:pPr>
            <w:pStyle w:val="8"/>
            <w:tabs>
              <w:tab w:val="left" w:pos="840"/>
              <w:tab w:val="right" w:leader="dot" w:pos="9962"/>
            </w:tabs>
            <w:rPr>
              <w:rFonts w:ascii="Arial" w:hAnsi="Arial" w:cs="Arial"/>
              <w:szCs w:val="22"/>
            </w:rPr>
          </w:pPr>
          <w:r>
            <w:fldChar w:fldCharType="begin"/>
          </w:r>
          <w:r>
            <w:instrText xml:space="preserve"> HYPERLINK \l "_Toc479339446" </w:instrText>
          </w:r>
          <w:r>
            <w:fldChar w:fldCharType="separate"/>
          </w:r>
          <w:r>
            <w:rPr>
              <w:rStyle w:val="12"/>
              <w:rFonts w:ascii="Arial" w:hAnsi="Arial" w:cs="Arial"/>
            </w:rPr>
            <w:t>A.</w:t>
          </w:r>
          <w:r>
            <w:rPr>
              <w:rFonts w:ascii="Arial" w:hAnsi="Arial" w:cs="Arial"/>
              <w:szCs w:val="22"/>
            </w:rPr>
            <w:tab/>
          </w:r>
          <w:r>
            <w:rPr>
              <w:rStyle w:val="12"/>
              <w:rFonts w:ascii="Arial" w:hAnsi="Arial" w:cs="Arial"/>
            </w:rPr>
            <w:t>非临床实验室研究</w:t>
          </w:r>
          <w:r>
            <w:rPr>
              <w:rFonts w:ascii="Arial" w:hAnsi="Arial" w:cs="Arial"/>
            </w:rPr>
            <w:tab/>
          </w:r>
          <w:r>
            <w:rPr>
              <w:rFonts w:ascii="Arial" w:hAnsi="Arial" w:cs="Arial"/>
            </w:rPr>
            <w:fldChar w:fldCharType="begin"/>
          </w:r>
          <w:r>
            <w:rPr>
              <w:rFonts w:ascii="Arial" w:hAnsi="Arial" w:cs="Arial"/>
            </w:rPr>
            <w:instrText xml:space="preserve"> PAGEREF _Toc479339446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23A24C50">
          <w:pPr>
            <w:pStyle w:val="3"/>
            <w:tabs>
              <w:tab w:val="left" w:pos="1260"/>
              <w:tab w:val="right" w:leader="dot" w:pos="9962"/>
            </w:tabs>
            <w:rPr>
              <w:rFonts w:ascii="Arial" w:hAnsi="Arial" w:cs="Arial"/>
              <w:szCs w:val="22"/>
            </w:rPr>
          </w:pPr>
          <w:r>
            <w:fldChar w:fldCharType="begin"/>
          </w:r>
          <w:r>
            <w:instrText xml:space="preserve"> HYPERLINK \l "_Toc479339447" </w:instrText>
          </w:r>
          <w:r>
            <w:fldChar w:fldCharType="separate"/>
          </w:r>
          <w:r>
            <w:rPr>
              <w:rStyle w:val="12"/>
              <w:rFonts w:ascii="Arial" w:hAnsi="Arial" w:cs="Arial"/>
            </w:rPr>
            <w:t>1.</w:t>
          </w:r>
          <w:r>
            <w:rPr>
              <w:rFonts w:ascii="Arial" w:hAnsi="Arial" w:cs="Arial"/>
              <w:szCs w:val="22"/>
            </w:rPr>
            <w:tab/>
          </w:r>
          <w:r>
            <w:rPr>
              <w:rStyle w:val="12"/>
              <w:rFonts w:ascii="Arial" w:hAnsi="Arial" w:cs="Arial"/>
            </w:rPr>
            <w:t>试剂特征</w:t>
          </w:r>
          <w:r>
            <w:rPr>
              <w:rFonts w:ascii="Arial" w:hAnsi="Arial" w:cs="Arial"/>
            </w:rPr>
            <w:tab/>
          </w:r>
          <w:r>
            <w:rPr>
              <w:rFonts w:ascii="Arial" w:hAnsi="Arial" w:cs="Arial"/>
            </w:rPr>
            <w:fldChar w:fldCharType="begin"/>
          </w:r>
          <w:r>
            <w:rPr>
              <w:rFonts w:ascii="Arial" w:hAnsi="Arial" w:cs="Arial"/>
            </w:rPr>
            <w:instrText xml:space="preserve"> PAGEREF _Toc479339447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5BC5524F">
          <w:pPr>
            <w:pStyle w:val="3"/>
            <w:tabs>
              <w:tab w:val="left" w:pos="1260"/>
              <w:tab w:val="right" w:leader="dot" w:pos="9962"/>
            </w:tabs>
            <w:rPr>
              <w:rFonts w:ascii="Arial" w:hAnsi="Arial" w:cs="Arial"/>
              <w:szCs w:val="22"/>
            </w:rPr>
          </w:pPr>
          <w:r>
            <w:fldChar w:fldCharType="begin"/>
          </w:r>
          <w:r>
            <w:instrText xml:space="preserve"> HYPERLINK \l "_Toc479339448" </w:instrText>
          </w:r>
          <w:r>
            <w:fldChar w:fldCharType="separate"/>
          </w:r>
          <w:r>
            <w:rPr>
              <w:rStyle w:val="12"/>
              <w:rFonts w:ascii="Arial" w:hAnsi="Arial" w:cs="Arial"/>
            </w:rPr>
            <w:t>2.</w:t>
          </w:r>
          <w:r>
            <w:rPr>
              <w:rFonts w:ascii="Arial" w:hAnsi="Arial" w:cs="Arial"/>
              <w:szCs w:val="22"/>
            </w:rPr>
            <w:tab/>
          </w:r>
          <w:r>
            <w:rPr>
              <w:rStyle w:val="12"/>
              <w:rFonts w:ascii="Arial" w:hAnsi="Arial" w:cs="Arial"/>
            </w:rPr>
            <w:t>测定特异性和干扰物质</w:t>
          </w:r>
          <w:r>
            <w:rPr>
              <w:rFonts w:ascii="Arial" w:hAnsi="Arial" w:cs="Arial"/>
            </w:rPr>
            <w:tab/>
          </w:r>
          <w:r>
            <w:rPr>
              <w:rFonts w:ascii="Arial" w:hAnsi="Arial" w:cs="Arial"/>
            </w:rPr>
            <w:fldChar w:fldCharType="begin"/>
          </w:r>
          <w:r>
            <w:rPr>
              <w:rFonts w:ascii="Arial" w:hAnsi="Arial" w:cs="Arial"/>
            </w:rPr>
            <w:instrText xml:space="preserve"> PAGEREF _Toc479339448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5A303F48">
          <w:pPr>
            <w:pStyle w:val="3"/>
            <w:tabs>
              <w:tab w:val="left" w:pos="1260"/>
              <w:tab w:val="right" w:leader="dot" w:pos="9962"/>
            </w:tabs>
            <w:rPr>
              <w:rFonts w:ascii="Arial" w:hAnsi="Arial" w:cs="Arial"/>
              <w:szCs w:val="22"/>
            </w:rPr>
          </w:pPr>
          <w:r>
            <w:fldChar w:fldCharType="begin"/>
          </w:r>
          <w:r>
            <w:instrText xml:space="preserve"> HYPERLINK \l "_Toc479339449" </w:instrText>
          </w:r>
          <w:r>
            <w:fldChar w:fldCharType="separate"/>
          </w:r>
          <w:r>
            <w:rPr>
              <w:rStyle w:val="12"/>
              <w:rFonts w:ascii="Arial" w:hAnsi="Arial" w:cs="Arial"/>
            </w:rPr>
            <w:t>3.</w:t>
          </w:r>
          <w:r>
            <w:rPr>
              <w:rFonts w:ascii="Arial" w:hAnsi="Arial" w:cs="Arial"/>
              <w:szCs w:val="22"/>
            </w:rPr>
            <w:tab/>
          </w:r>
          <w:r>
            <w:rPr>
              <w:rStyle w:val="12"/>
              <w:rFonts w:ascii="Arial" w:hAnsi="Arial" w:cs="Arial"/>
            </w:rPr>
            <w:t>性能特征</w:t>
          </w:r>
          <w:r>
            <w:rPr>
              <w:rFonts w:ascii="Arial" w:hAnsi="Arial" w:cs="Arial"/>
            </w:rPr>
            <w:tab/>
          </w:r>
          <w:r>
            <w:rPr>
              <w:rFonts w:ascii="Arial" w:hAnsi="Arial" w:cs="Arial"/>
            </w:rPr>
            <w:fldChar w:fldCharType="begin"/>
          </w:r>
          <w:r>
            <w:rPr>
              <w:rFonts w:ascii="Arial" w:hAnsi="Arial" w:cs="Arial"/>
            </w:rPr>
            <w:instrText xml:space="preserve"> PAGEREF _Toc479339449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717ABCD8">
          <w:pPr>
            <w:pStyle w:val="3"/>
            <w:tabs>
              <w:tab w:val="left" w:pos="1260"/>
              <w:tab w:val="right" w:leader="dot" w:pos="9962"/>
            </w:tabs>
            <w:rPr>
              <w:rFonts w:ascii="Arial" w:hAnsi="Arial" w:cs="Arial"/>
              <w:szCs w:val="22"/>
            </w:rPr>
          </w:pPr>
          <w:r>
            <w:fldChar w:fldCharType="begin"/>
          </w:r>
          <w:r>
            <w:instrText xml:space="preserve"> HYPERLINK \l "_Toc479339450" </w:instrText>
          </w:r>
          <w:r>
            <w:fldChar w:fldCharType="separate"/>
          </w:r>
          <w:r>
            <w:rPr>
              <w:rStyle w:val="12"/>
              <w:rFonts w:ascii="Arial" w:hAnsi="Arial" w:cs="Arial"/>
            </w:rPr>
            <w:t>4.</w:t>
          </w:r>
          <w:r>
            <w:rPr>
              <w:rFonts w:ascii="Arial" w:hAnsi="Arial" w:cs="Arial"/>
              <w:szCs w:val="22"/>
            </w:rPr>
            <w:tab/>
          </w:r>
          <w:r>
            <w:rPr>
              <w:rStyle w:val="12"/>
              <w:rFonts w:ascii="Arial" w:hAnsi="Arial" w:cs="Arial"/>
            </w:rPr>
            <w:t>比较研究</w:t>
          </w:r>
          <w:r>
            <w:rPr>
              <w:rFonts w:ascii="Arial" w:hAnsi="Arial" w:cs="Arial"/>
            </w:rPr>
            <w:tab/>
          </w:r>
          <w:r>
            <w:rPr>
              <w:rFonts w:ascii="Arial" w:hAnsi="Arial" w:cs="Arial"/>
            </w:rPr>
            <w:fldChar w:fldCharType="begin"/>
          </w:r>
          <w:r>
            <w:rPr>
              <w:rFonts w:ascii="Arial" w:hAnsi="Arial" w:cs="Arial"/>
            </w:rPr>
            <w:instrText xml:space="preserve"> PAGEREF _Toc479339450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620B0653">
          <w:pPr>
            <w:pStyle w:val="3"/>
            <w:tabs>
              <w:tab w:val="left" w:pos="1260"/>
              <w:tab w:val="right" w:leader="dot" w:pos="9962"/>
            </w:tabs>
            <w:rPr>
              <w:rFonts w:ascii="Arial" w:hAnsi="Arial" w:cs="Arial"/>
              <w:szCs w:val="22"/>
            </w:rPr>
          </w:pPr>
          <w:r>
            <w:fldChar w:fldCharType="begin"/>
          </w:r>
          <w:r>
            <w:instrText xml:space="preserve"> HYPERLINK \l "_Toc479339451" </w:instrText>
          </w:r>
          <w:r>
            <w:fldChar w:fldCharType="separate"/>
          </w:r>
          <w:r>
            <w:rPr>
              <w:rStyle w:val="12"/>
              <w:rFonts w:ascii="Arial" w:hAnsi="Arial" w:cs="Arial"/>
            </w:rPr>
            <w:t>5.</w:t>
          </w:r>
          <w:r>
            <w:rPr>
              <w:rFonts w:ascii="Arial" w:hAnsi="Arial" w:cs="Arial"/>
              <w:szCs w:val="22"/>
            </w:rPr>
            <w:tab/>
          </w:r>
          <w:r>
            <w:rPr>
              <w:rStyle w:val="12"/>
              <w:rFonts w:ascii="Arial" w:hAnsi="Arial" w:cs="Arial"/>
            </w:rPr>
            <w:t>样本收集和处理条件</w:t>
          </w:r>
          <w:r>
            <w:rPr>
              <w:rFonts w:ascii="Arial" w:hAnsi="Arial" w:cs="Arial"/>
            </w:rPr>
            <w:tab/>
          </w:r>
          <w:r>
            <w:rPr>
              <w:rFonts w:ascii="Arial" w:hAnsi="Arial" w:cs="Arial"/>
            </w:rPr>
            <w:fldChar w:fldCharType="begin"/>
          </w:r>
          <w:r>
            <w:rPr>
              <w:rFonts w:ascii="Arial" w:hAnsi="Arial" w:cs="Arial"/>
            </w:rPr>
            <w:instrText xml:space="preserve"> PAGEREF _Toc479339451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06C09705">
          <w:pPr>
            <w:pStyle w:val="3"/>
            <w:tabs>
              <w:tab w:val="left" w:pos="1260"/>
              <w:tab w:val="right" w:leader="dot" w:pos="9962"/>
            </w:tabs>
            <w:rPr>
              <w:rStyle w:val="12"/>
              <w:rFonts w:ascii="Arial" w:hAnsi="Arial" w:cs="Arial"/>
            </w:rPr>
          </w:pPr>
          <w:r>
            <w:fldChar w:fldCharType="begin"/>
          </w:r>
          <w:r>
            <w:instrText xml:space="preserve"> HYPERLINK \l "_Toc479339452" </w:instrText>
          </w:r>
          <w:r>
            <w:fldChar w:fldCharType="separate"/>
          </w:r>
          <w:r>
            <w:rPr>
              <w:rStyle w:val="12"/>
              <w:rFonts w:ascii="Arial" w:hAnsi="Arial" w:cs="Arial"/>
            </w:rPr>
            <w:t>6.</w:t>
          </w:r>
          <w:r>
            <w:rPr>
              <w:rFonts w:ascii="Arial" w:hAnsi="Arial" w:cs="Arial"/>
              <w:szCs w:val="22"/>
            </w:rPr>
            <w:tab/>
          </w:r>
          <w:r>
            <w:rPr>
              <w:rStyle w:val="12"/>
              <w:rFonts w:ascii="Arial" w:hAnsi="Arial" w:cs="Arial"/>
            </w:rPr>
            <w:t>稳定性</w:t>
          </w:r>
          <w:r>
            <w:rPr>
              <w:rFonts w:ascii="Arial" w:hAnsi="Arial" w:cs="Arial"/>
            </w:rPr>
            <w:tab/>
          </w:r>
          <w:r>
            <w:rPr>
              <w:rFonts w:ascii="Arial" w:hAnsi="Arial" w:cs="Arial"/>
            </w:rPr>
            <w:fldChar w:fldCharType="begin"/>
          </w:r>
          <w:r>
            <w:rPr>
              <w:rFonts w:ascii="Arial" w:hAnsi="Arial" w:cs="Arial"/>
            </w:rPr>
            <w:instrText xml:space="preserve"> PAGEREF _Toc479339452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6233A423">
          <w:pPr>
            <w:snapToGrid w:val="0"/>
            <w:spacing w:line="312" w:lineRule="auto"/>
            <w:ind w:firstLine="840" w:firstLineChars="400"/>
            <w:rPr>
              <w:rFonts w:ascii="Arial" w:hAnsi="Arial" w:cs="Arial"/>
              <w:szCs w:val="21"/>
            </w:rPr>
          </w:pPr>
          <w:r>
            <w:rPr>
              <w:rFonts w:ascii="Arial" w:hAnsi="Arial" w:cs="Arial"/>
              <w:szCs w:val="21"/>
            </w:rPr>
            <w:t>7.样品收集和处理条件................................................. ...................................................................10</w:t>
          </w:r>
        </w:p>
        <w:p w14:paraId="3664B1BD">
          <w:pPr>
            <w:snapToGrid w:val="0"/>
            <w:spacing w:line="312" w:lineRule="auto"/>
            <w:ind w:firstLine="840" w:firstLineChars="400"/>
            <w:rPr>
              <w:rFonts w:ascii="Arial" w:hAnsi="Arial" w:cs="Arial"/>
              <w:szCs w:val="21"/>
            </w:rPr>
          </w:pPr>
          <w:r>
            <w:rPr>
              <w:rFonts w:ascii="Arial" w:hAnsi="Arial" w:cs="Arial"/>
              <w:szCs w:val="21"/>
            </w:rPr>
            <w:t>8. 稳定性................................................. ................................................................. .............. .. ..10</w:t>
          </w:r>
        </w:p>
        <w:p w14:paraId="39FAA587">
          <w:pPr>
            <w:pStyle w:val="8"/>
            <w:tabs>
              <w:tab w:val="left" w:pos="840"/>
              <w:tab w:val="right" w:leader="dot" w:pos="9962"/>
            </w:tabs>
            <w:rPr>
              <w:rFonts w:ascii="Arial" w:hAnsi="Arial" w:cs="Arial"/>
              <w:szCs w:val="22"/>
            </w:rPr>
          </w:pPr>
          <w:r>
            <w:fldChar w:fldCharType="begin"/>
          </w:r>
          <w:r>
            <w:instrText xml:space="preserve"> HYPERLINK \l "_Toc479339453" </w:instrText>
          </w:r>
          <w:r>
            <w:fldChar w:fldCharType="separate"/>
          </w:r>
          <w:r>
            <w:rPr>
              <w:rStyle w:val="12"/>
              <w:rFonts w:ascii="Arial" w:hAnsi="Arial" w:cs="Arial"/>
            </w:rPr>
            <w:t>B.</w:t>
          </w:r>
          <w:r>
            <w:rPr>
              <w:rFonts w:ascii="Arial" w:hAnsi="Arial" w:cs="Arial"/>
              <w:szCs w:val="22"/>
            </w:rPr>
            <w:tab/>
          </w:r>
          <w:r>
            <w:rPr>
              <w:rStyle w:val="12"/>
              <w:rFonts w:ascii="Arial" w:hAnsi="Arial" w:cs="Arial"/>
            </w:rPr>
            <w:t>比较测试性能与接受诊断程序的临床评估研究</w:t>
          </w:r>
          <w:r>
            <w:rPr>
              <w:rFonts w:ascii="Arial" w:hAnsi="Arial" w:cs="Arial"/>
            </w:rPr>
            <w:tab/>
          </w:r>
          <w:r>
            <w:rPr>
              <w:rFonts w:ascii="Arial" w:hAnsi="Arial" w:cs="Arial"/>
            </w:rPr>
            <w:fldChar w:fldCharType="begin"/>
          </w:r>
          <w:r>
            <w:rPr>
              <w:rFonts w:ascii="Arial" w:hAnsi="Arial" w:cs="Arial"/>
            </w:rPr>
            <w:instrText xml:space="preserve"> PAGEREF _Toc479339453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504CA965">
          <w:pPr>
            <w:pStyle w:val="3"/>
            <w:tabs>
              <w:tab w:val="left" w:pos="1260"/>
              <w:tab w:val="right" w:leader="dot" w:pos="9962"/>
            </w:tabs>
            <w:rPr>
              <w:rFonts w:ascii="Arial" w:hAnsi="Arial" w:cs="Arial"/>
              <w:szCs w:val="22"/>
            </w:rPr>
          </w:pPr>
          <w:r>
            <w:fldChar w:fldCharType="begin"/>
          </w:r>
          <w:r>
            <w:instrText xml:space="preserve"> HYPERLINK \l "_Toc479339454" </w:instrText>
          </w:r>
          <w:r>
            <w:fldChar w:fldCharType="separate"/>
          </w:r>
          <w:r>
            <w:rPr>
              <w:rStyle w:val="12"/>
              <w:rFonts w:ascii="Arial" w:hAnsi="Arial" w:cs="Arial"/>
            </w:rPr>
            <w:t>1.</w:t>
          </w:r>
          <w:r>
            <w:rPr>
              <w:rFonts w:ascii="Arial" w:hAnsi="Arial" w:cs="Arial"/>
              <w:szCs w:val="22"/>
            </w:rPr>
            <w:tab/>
          </w:r>
          <w:r>
            <w:rPr>
              <w:rStyle w:val="12"/>
              <w:rFonts w:ascii="Arial" w:hAnsi="Arial" w:cs="Arial"/>
            </w:rPr>
            <w:t>计划临床评估研究。</w:t>
          </w:r>
          <w:r>
            <w:rPr>
              <w:rFonts w:ascii="Arial" w:hAnsi="Arial" w:cs="Arial"/>
            </w:rPr>
            <w:tab/>
          </w:r>
          <w:r>
            <w:rPr>
              <w:rFonts w:ascii="Arial" w:hAnsi="Arial" w:cs="Arial"/>
            </w:rPr>
            <w:fldChar w:fldCharType="begin"/>
          </w:r>
          <w:r>
            <w:rPr>
              <w:rFonts w:ascii="Arial" w:hAnsi="Arial" w:cs="Arial"/>
            </w:rPr>
            <w:instrText xml:space="preserve"> PAGEREF _Toc479339454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4F1564E2">
          <w:pPr>
            <w:pStyle w:val="3"/>
            <w:tabs>
              <w:tab w:val="left" w:pos="1260"/>
              <w:tab w:val="right" w:leader="dot" w:pos="9962"/>
            </w:tabs>
            <w:rPr>
              <w:rFonts w:ascii="Arial" w:hAnsi="Arial" w:cs="Arial"/>
              <w:szCs w:val="22"/>
            </w:rPr>
          </w:pPr>
          <w:r>
            <w:fldChar w:fldCharType="begin"/>
          </w:r>
          <w:r>
            <w:instrText xml:space="preserve"> HYPERLINK \l "_Toc479339455" </w:instrText>
          </w:r>
          <w:r>
            <w:fldChar w:fldCharType="separate"/>
          </w:r>
          <w:r>
            <w:rPr>
              <w:rStyle w:val="12"/>
              <w:rFonts w:ascii="Arial" w:hAnsi="Arial" w:cs="Arial"/>
            </w:rPr>
            <w:t>2.</w:t>
          </w:r>
          <w:r>
            <w:rPr>
              <w:rFonts w:ascii="Arial" w:hAnsi="Arial" w:cs="Arial"/>
              <w:szCs w:val="22"/>
            </w:rPr>
            <w:tab/>
          </w:r>
          <w:r>
            <w:rPr>
              <w:rStyle w:val="12"/>
              <w:rFonts w:ascii="Arial" w:hAnsi="Arial" w:cs="Arial"/>
            </w:rPr>
            <w:t>样本量：</w:t>
          </w:r>
          <w:r>
            <w:rPr>
              <w:rFonts w:ascii="Arial" w:hAnsi="Arial" w:cs="Arial"/>
            </w:rPr>
            <w:tab/>
          </w:r>
          <w:r>
            <w:rPr>
              <w:rFonts w:ascii="Arial" w:hAnsi="Arial" w:cs="Arial"/>
            </w:rPr>
            <w:fldChar w:fldCharType="begin"/>
          </w:r>
          <w:r>
            <w:rPr>
              <w:rFonts w:ascii="Arial" w:hAnsi="Arial" w:cs="Arial"/>
            </w:rPr>
            <w:instrText xml:space="preserve"> PAGEREF _Toc479339455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7CD4E03C">
          <w:pPr>
            <w:pStyle w:val="3"/>
            <w:tabs>
              <w:tab w:val="left" w:pos="1260"/>
              <w:tab w:val="right" w:leader="dot" w:pos="9962"/>
            </w:tabs>
            <w:rPr>
              <w:rFonts w:ascii="Arial" w:hAnsi="Arial" w:cs="Arial"/>
              <w:szCs w:val="22"/>
            </w:rPr>
          </w:pPr>
          <w:r>
            <w:fldChar w:fldCharType="begin"/>
          </w:r>
          <w:r>
            <w:instrText xml:space="preserve"> HYPERLINK \l "_Toc479339456" </w:instrText>
          </w:r>
          <w:r>
            <w:fldChar w:fldCharType="separate"/>
          </w:r>
          <w:r>
            <w:rPr>
              <w:rStyle w:val="12"/>
              <w:rFonts w:ascii="Arial" w:hAnsi="Arial" w:cs="Arial"/>
            </w:rPr>
            <w:t>3.</w:t>
          </w:r>
          <w:r>
            <w:rPr>
              <w:rFonts w:ascii="Arial" w:hAnsi="Arial" w:cs="Arial"/>
              <w:szCs w:val="22"/>
            </w:rPr>
            <w:tab/>
          </w:r>
          <w:r>
            <w:rPr>
              <w:rStyle w:val="12"/>
              <w:rFonts w:ascii="Arial" w:hAnsi="Arial" w:cs="Arial"/>
            </w:rPr>
            <w:t>抽样方法：</w:t>
          </w:r>
          <w:r>
            <w:rPr>
              <w:rFonts w:ascii="Arial" w:hAnsi="Arial" w:cs="Arial"/>
            </w:rPr>
            <w:tab/>
          </w:r>
          <w:r>
            <w:rPr>
              <w:rFonts w:ascii="Arial" w:hAnsi="Arial" w:cs="Arial"/>
            </w:rPr>
            <w:fldChar w:fldCharType="begin"/>
          </w:r>
          <w:r>
            <w:rPr>
              <w:rFonts w:ascii="Arial" w:hAnsi="Arial" w:cs="Arial"/>
            </w:rPr>
            <w:instrText xml:space="preserve"> PAGEREF _Toc479339456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520E26FB">
          <w:pPr>
            <w:pStyle w:val="3"/>
            <w:tabs>
              <w:tab w:val="left" w:pos="1260"/>
              <w:tab w:val="right" w:leader="dot" w:pos="9962"/>
            </w:tabs>
            <w:rPr>
              <w:rFonts w:ascii="Arial" w:hAnsi="Arial" w:cs="Arial"/>
              <w:szCs w:val="22"/>
            </w:rPr>
          </w:pPr>
          <w:r>
            <w:fldChar w:fldCharType="begin"/>
          </w:r>
          <w:r>
            <w:instrText xml:space="preserve"> HYPERLINK \l "_Toc479339457" </w:instrText>
          </w:r>
          <w:r>
            <w:fldChar w:fldCharType="separate"/>
          </w:r>
          <w:r>
            <w:rPr>
              <w:rStyle w:val="12"/>
              <w:rFonts w:ascii="Arial" w:hAnsi="Arial" w:cs="Arial"/>
            </w:rPr>
            <w:t>4.</w:t>
          </w:r>
          <w:r>
            <w:rPr>
              <w:rFonts w:ascii="Arial" w:hAnsi="Arial" w:cs="Arial"/>
              <w:szCs w:val="22"/>
            </w:rPr>
            <w:tab/>
          </w:r>
          <w:r>
            <w:rPr>
              <w:rStyle w:val="12"/>
              <w:rFonts w:ascii="Arial" w:hAnsi="Arial" w:cs="Arial"/>
            </w:rPr>
            <w:t>调查员数据汇集：</w:t>
          </w:r>
          <w:r>
            <w:rPr>
              <w:rFonts w:ascii="Arial" w:hAnsi="Arial" w:cs="Arial"/>
            </w:rPr>
            <w:tab/>
          </w:r>
          <w:r>
            <w:rPr>
              <w:rFonts w:ascii="Arial" w:hAnsi="Arial" w:cs="Arial"/>
            </w:rPr>
            <w:fldChar w:fldCharType="begin"/>
          </w:r>
          <w:r>
            <w:rPr>
              <w:rFonts w:ascii="Arial" w:hAnsi="Arial" w:cs="Arial"/>
            </w:rPr>
            <w:instrText xml:space="preserve"> PAGEREF _Toc479339457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58F571AB">
          <w:pPr>
            <w:pStyle w:val="3"/>
            <w:tabs>
              <w:tab w:val="left" w:pos="1260"/>
              <w:tab w:val="right" w:leader="dot" w:pos="9962"/>
            </w:tabs>
            <w:rPr>
              <w:rFonts w:ascii="Arial" w:hAnsi="Arial" w:cs="Arial"/>
              <w:szCs w:val="22"/>
            </w:rPr>
          </w:pPr>
          <w:r>
            <w:fldChar w:fldCharType="begin"/>
          </w:r>
          <w:r>
            <w:instrText xml:space="preserve"> HYPERLINK \l "_Toc479339458" </w:instrText>
          </w:r>
          <w:r>
            <w:fldChar w:fldCharType="separate"/>
          </w:r>
          <w:r>
            <w:rPr>
              <w:rStyle w:val="12"/>
              <w:rFonts w:ascii="Arial" w:hAnsi="Arial" w:cs="Arial"/>
            </w:rPr>
            <w:t>5.</w:t>
          </w:r>
          <w:r>
            <w:rPr>
              <w:rFonts w:ascii="Arial" w:hAnsi="Arial" w:cs="Arial"/>
              <w:szCs w:val="22"/>
            </w:rPr>
            <w:tab/>
          </w:r>
          <w:r>
            <w:rPr>
              <w:rStyle w:val="12"/>
              <w:rFonts w:ascii="Arial" w:hAnsi="Arial" w:cs="Arial"/>
            </w:rPr>
            <w:t>描述使用的统计方法，并提供终点变量的置信区间。</w:t>
          </w:r>
          <w:r>
            <w:rPr>
              <w:rFonts w:ascii="Arial" w:hAnsi="Arial" w:cs="Arial"/>
            </w:rPr>
            <w:tab/>
          </w:r>
          <w:r>
            <w:rPr>
              <w:rFonts w:ascii="Arial" w:hAnsi="Arial" w:cs="Arial"/>
            </w:rPr>
            <w:fldChar w:fldCharType="begin"/>
          </w:r>
          <w:r>
            <w:rPr>
              <w:rFonts w:ascii="Arial" w:hAnsi="Arial" w:cs="Arial"/>
            </w:rPr>
            <w:instrText xml:space="preserve"> PAGEREF _Toc479339458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06DCF17F">
          <w:pPr>
            <w:pStyle w:val="3"/>
            <w:tabs>
              <w:tab w:val="left" w:pos="1260"/>
              <w:tab w:val="right" w:leader="dot" w:pos="9962"/>
            </w:tabs>
            <w:rPr>
              <w:rFonts w:ascii="Arial" w:hAnsi="Arial" w:cs="Arial"/>
              <w:szCs w:val="22"/>
            </w:rPr>
          </w:pPr>
          <w:r>
            <w:fldChar w:fldCharType="begin"/>
          </w:r>
          <w:r>
            <w:instrText xml:space="preserve"> HYPERLINK \l "_Toc479339459" </w:instrText>
          </w:r>
          <w:r>
            <w:fldChar w:fldCharType="separate"/>
          </w:r>
          <w:r>
            <w:rPr>
              <w:rStyle w:val="12"/>
              <w:rFonts w:ascii="Arial" w:hAnsi="Arial" w:cs="Arial"/>
            </w:rPr>
            <w:t>6.</w:t>
          </w:r>
          <w:r>
            <w:rPr>
              <w:rFonts w:ascii="Arial" w:hAnsi="Arial" w:cs="Arial"/>
              <w:szCs w:val="22"/>
            </w:rPr>
            <w:tab/>
          </w:r>
          <w:r>
            <w:rPr>
              <w:rStyle w:val="12"/>
              <w:rFonts w:ascii="Arial" w:hAnsi="Arial" w:cs="Arial"/>
            </w:rPr>
            <w:t>代表性数据：</w:t>
          </w:r>
          <w:r>
            <w:rPr>
              <w:rFonts w:ascii="Arial" w:hAnsi="Arial" w:cs="Arial"/>
            </w:rPr>
            <w:tab/>
          </w:r>
          <w:r>
            <w:rPr>
              <w:rFonts w:ascii="Arial" w:hAnsi="Arial" w:cs="Arial"/>
            </w:rPr>
            <w:fldChar w:fldCharType="begin"/>
          </w:r>
          <w:r>
            <w:rPr>
              <w:rFonts w:ascii="Arial" w:hAnsi="Arial" w:cs="Arial"/>
            </w:rPr>
            <w:instrText xml:space="preserve"> PAGEREF _Toc479339459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7ADE48AC">
          <w:pPr>
            <w:pStyle w:val="3"/>
            <w:tabs>
              <w:tab w:val="left" w:pos="1260"/>
              <w:tab w:val="right" w:leader="dot" w:pos="9962"/>
            </w:tabs>
            <w:rPr>
              <w:rFonts w:ascii="Arial" w:hAnsi="Arial" w:cs="Arial"/>
              <w:szCs w:val="22"/>
            </w:rPr>
          </w:pPr>
          <w:r>
            <w:fldChar w:fldCharType="begin"/>
          </w:r>
          <w:r>
            <w:instrText xml:space="preserve"> HYPERLINK \l "_Toc479339460" </w:instrText>
          </w:r>
          <w:r>
            <w:fldChar w:fldCharType="separate"/>
          </w:r>
          <w:r>
            <w:rPr>
              <w:rStyle w:val="12"/>
              <w:rFonts w:ascii="Arial" w:hAnsi="Arial" w:cs="Arial"/>
            </w:rPr>
            <w:t>7.</w:t>
          </w:r>
          <w:r>
            <w:rPr>
              <w:rFonts w:ascii="Arial" w:hAnsi="Arial" w:cs="Arial"/>
              <w:szCs w:val="22"/>
            </w:rPr>
            <w:tab/>
          </w:r>
          <w:r>
            <w:rPr>
              <w:rStyle w:val="12"/>
              <w:rFonts w:ascii="Arial" w:hAnsi="Arial" w:cs="Arial"/>
            </w:rPr>
            <w:t>所有患者</w:t>
          </w:r>
          <w:r>
            <w:rPr>
              <w:rFonts w:ascii="Arial" w:hAnsi="Arial" w:cs="Arial"/>
            </w:rPr>
            <w:tab/>
          </w:r>
          <w:r>
            <w:rPr>
              <w:rFonts w:ascii="Arial" w:hAnsi="Arial" w:cs="Arial"/>
            </w:rPr>
            <w:fldChar w:fldCharType="begin"/>
          </w:r>
          <w:r>
            <w:rPr>
              <w:rFonts w:ascii="Arial" w:hAnsi="Arial" w:cs="Arial"/>
            </w:rPr>
            <w:instrText xml:space="preserve"> PAGEREF _Toc479339460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19376DF4">
          <w:pPr>
            <w:pStyle w:val="3"/>
            <w:tabs>
              <w:tab w:val="left" w:pos="1260"/>
              <w:tab w:val="right" w:leader="dot" w:pos="9962"/>
            </w:tabs>
            <w:rPr>
              <w:rFonts w:ascii="Arial" w:hAnsi="Arial" w:cs="Arial"/>
              <w:szCs w:val="22"/>
            </w:rPr>
          </w:pPr>
          <w:r>
            <w:fldChar w:fldCharType="begin"/>
          </w:r>
          <w:r>
            <w:instrText xml:space="preserve"> HYPERLINK \l "_Toc479339461" </w:instrText>
          </w:r>
          <w:r>
            <w:fldChar w:fldCharType="separate"/>
          </w:r>
          <w:r>
            <w:rPr>
              <w:rStyle w:val="12"/>
              <w:rFonts w:ascii="Arial" w:hAnsi="Arial" w:cs="Arial"/>
            </w:rPr>
            <w:t>8.</w:t>
          </w:r>
          <w:r>
            <w:rPr>
              <w:rFonts w:ascii="Arial" w:hAnsi="Arial" w:cs="Arial"/>
              <w:szCs w:val="22"/>
            </w:rPr>
            <w:tab/>
          </w:r>
          <w:r>
            <w:rPr>
              <w:rStyle w:val="12"/>
              <w:rFonts w:ascii="Arial" w:hAnsi="Arial" w:cs="Arial"/>
            </w:rPr>
            <w:t>调查员资格</w:t>
          </w:r>
          <w:r>
            <w:rPr>
              <w:rFonts w:ascii="Arial" w:hAnsi="Arial" w:cs="Arial"/>
            </w:rPr>
            <w:tab/>
          </w:r>
          <w:r>
            <w:rPr>
              <w:rFonts w:ascii="Arial" w:hAnsi="Arial" w:cs="Arial"/>
            </w:rPr>
            <w:fldChar w:fldCharType="begin"/>
          </w:r>
          <w:r>
            <w:rPr>
              <w:rFonts w:ascii="Arial" w:hAnsi="Arial" w:cs="Arial"/>
            </w:rPr>
            <w:instrText xml:space="preserve"> PAGEREF _Toc479339461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47A5C2A3">
          <w:pPr>
            <w:pStyle w:val="3"/>
            <w:tabs>
              <w:tab w:val="left" w:pos="1260"/>
              <w:tab w:val="right" w:leader="dot" w:pos="9962"/>
            </w:tabs>
            <w:rPr>
              <w:rFonts w:ascii="Arial" w:hAnsi="Arial" w:cs="Arial"/>
              <w:szCs w:val="22"/>
            </w:rPr>
          </w:pPr>
          <w:r>
            <w:fldChar w:fldCharType="begin"/>
          </w:r>
          <w:r>
            <w:instrText xml:space="preserve"> HYPERLINK \l "_Toc479339462" </w:instrText>
          </w:r>
          <w:r>
            <w:fldChar w:fldCharType="separate"/>
          </w:r>
          <w:r>
            <w:rPr>
              <w:rStyle w:val="12"/>
              <w:rFonts w:ascii="Arial" w:hAnsi="Arial" w:cs="Arial"/>
            </w:rPr>
            <w:t>9.</w:t>
          </w:r>
          <w:r>
            <w:rPr>
              <w:rFonts w:ascii="Arial" w:hAnsi="Arial" w:cs="Arial"/>
              <w:szCs w:val="22"/>
            </w:rPr>
            <w:tab/>
          </w:r>
          <w:r>
            <w:rPr>
              <w:rStyle w:val="12"/>
              <w:rFonts w:ascii="Arial" w:hAnsi="Arial" w:cs="Arial"/>
            </w:rPr>
            <w:t>临床研究主要调查员的责任</w:t>
          </w:r>
          <w:r>
            <w:rPr>
              <w:rFonts w:ascii="Arial" w:hAnsi="Arial" w:cs="Arial"/>
            </w:rPr>
            <w:tab/>
          </w:r>
          <w:r>
            <w:rPr>
              <w:rFonts w:ascii="Arial" w:hAnsi="Arial" w:cs="Arial"/>
            </w:rPr>
            <w:fldChar w:fldCharType="begin"/>
          </w:r>
          <w:r>
            <w:rPr>
              <w:rFonts w:ascii="Arial" w:hAnsi="Arial" w:cs="Arial"/>
            </w:rPr>
            <w:instrText xml:space="preserve"> PAGEREF _Toc479339462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2D96DAC2">
          <w:pPr>
            <w:pStyle w:val="3"/>
            <w:tabs>
              <w:tab w:val="left" w:pos="1470"/>
              <w:tab w:val="right" w:leader="dot" w:pos="9962"/>
            </w:tabs>
            <w:rPr>
              <w:rFonts w:ascii="Arial" w:hAnsi="Arial" w:cs="Arial"/>
              <w:szCs w:val="22"/>
            </w:rPr>
          </w:pPr>
          <w:r>
            <w:fldChar w:fldCharType="begin"/>
          </w:r>
          <w:r>
            <w:instrText xml:space="preserve"> HYPERLINK \l "_Toc479339463" </w:instrText>
          </w:r>
          <w:r>
            <w:fldChar w:fldCharType="separate"/>
          </w:r>
          <w:r>
            <w:rPr>
              <w:rStyle w:val="12"/>
              <w:rFonts w:ascii="Arial" w:hAnsi="Arial" w:cs="Arial"/>
            </w:rPr>
            <w:t>10.</w:t>
          </w:r>
          <w:r>
            <w:rPr>
              <w:rFonts w:ascii="Arial" w:hAnsi="Arial" w:cs="Arial"/>
              <w:szCs w:val="22"/>
            </w:rPr>
            <w:tab/>
          </w:r>
          <w:r>
            <w:rPr>
              <w:rStyle w:val="12"/>
              <w:rFonts w:ascii="Arial" w:hAnsi="Arial" w:cs="Arial"/>
            </w:rPr>
            <w:t>提交资料中用于研究的质量控制方法</w:t>
          </w:r>
          <w:r>
            <w:rPr>
              <w:rFonts w:ascii="Arial" w:hAnsi="Arial" w:cs="Arial"/>
            </w:rPr>
            <w:tab/>
          </w:r>
          <w:r>
            <w:rPr>
              <w:rFonts w:ascii="Arial" w:hAnsi="Arial" w:cs="Arial"/>
            </w:rPr>
            <w:fldChar w:fldCharType="begin"/>
          </w:r>
          <w:r>
            <w:rPr>
              <w:rFonts w:ascii="Arial" w:hAnsi="Arial" w:cs="Arial"/>
            </w:rPr>
            <w:instrText xml:space="preserve"> PAGEREF _Toc479339463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548FA64C">
          <w:pPr>
            <w:pStyle w:val="3"/>
            <w:tabs>
              <w:tab w:val="left" w:pos="1470"/>
              <w:tab w:val="right" w:leader="dot" w:pos="9962"/>
            </w:tabs>
            <w:rPr>
              <w:rFonts w:ascii="Arial" w:hAnsi="Arial" w:cs="Arial"/>
              <w:szCs w:val="22"/>
            </w:rPr>
          </w:pPr>
          <w:r>
            <w:fldChar w:fldCharType="begin"/>
          </w:r>
          <w:r>
            <w:instrText xml:space="preserve"> HYPERLINK \l "_Toc479339464" </w:instrText>
          </w:r>
          <w:r>
            <w:fldChar w:fldCharType="separate"/>
          </w:r>
          <w:r>
            <w:rPr>
              <w:rStyle w:val="12"/>
              <w:rFonts w:ascii="Arial" w:hAnsi="Arial" w:cs="Arial"/>
            </w:rPr>
            <w:t>11.</w:t>
          </w:r>
          <w:r>
            <w:rPr>
              <w:rFonts w:ascii="Arial" w:hAnsi="Arial" w:cs="Arial"/>
              <w:szCs w:val="22"/>
            </w:rPr>
            <w:tab/>
          </w:r>
          <w:r>
            <w:rPr>
              <w:rStyle w:val="12"/>
              <w:rFonts w:ascii="Arial" w:hAnsi="Arial" w:cs="Arial"/>
            </w:rPr>
            <w:t>临床决策点的检验：</w:t>
          </w:r>
          <w:r>
            <w:rPr>
              <w:rFonts w:ascii="Arial" w:hAnsi="Arial" w:cs="Arial"/>
            </w:rPr>
            <w:tab/>
          </w:r>
          <w:r>
            <w:rPr>
              <w:rFonts w:ascii="Arial" w:hAnsi="Arial" w:cs="Arial"/>
            </w:rPr>
            <w:fldChar w:fldCharType="begin"/>
          </w:r>
          <w:r>
            <w:rPr>
              <w:rFonts w:ascii="Arial" w:hAnsi="Arial" w:cs="Arial"/>
            </w:rPr>
            <w:instrText xml:space="preserve"> PAGEREF _Toc479339464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4CA11A1B">
          <w:pPr>
            <w:pStyle w:val="3"/>
            <w:tabs>
              <w:tab w:val="left" w:pos="1470"/>
              <w:tab w:val="right" w:leader="dot" w:pos="9962"/>
            </w:tabs>
            <w:rPr>
              <w:rFonts w:ascii="Arial" w:hAnsi="Arial" w:cs="Arial"/>
              <w:szCs w:val="22"/>
            </w:rPr>
          </w:pPr>
          <w:r>
            <w:fldChar w:fldCharType="begin"/>
          </w:r>
          <w:r>
            <w:instrText xml:space="preserve"> HYPERLINK \l "_Toc479339465" </w:instrText>
          </w:r>
          <w:r>
            <w:fldChar w:fldCharType="separate"/>
          </w:r>
          <w:r>
            <w:rPr>
              <w:rStyle w:val="12"/>
              <w:rFonts w:ascii="Arial" w:hAnsi="Arial" w:cs="Arial"/>
            </w:rPr>
            <w:t>12.</w:t>
          </w:r>
          <w:r>
            <w:rPr>
              <w:rFonts w:ascii="Arial" w:hAnsi="Arial" w:cs="Arial"/>
              <w:szCs w:val="22"/>
            </w:rPr>
            <w:tab/>
          </w:r>
          <w:r>
            <w:rPr>
              <w:rStyle w:val="12"/>
              <w:rFonts w:ascii="Arial" w:hAnsi="Arial" w:cs="Arial"/>
            </w:rPr>
            <w:t>参考范围</w:t>
          </w:r>
          <w:r>
            <w:rPr>
              <w:rFonts w:ascii="Arial" w:hAnsi="Arial" w:cs="Arial"/>
            </w:rPr>
            <w:tab/>
          </w:r>
          <w:r>
            <w:rPr>
              <w:rFonts w:ascii="Arial" w:hAnsi="Arial" w:cs="Arial"/>
            </w:rPr>
            <w:fldChar w:fldCharType="begin"/>
          </w:r>
          <w:r>
            <w:rPr>
              <w:rFonts w:ascii="Arial" w:hAnsi="Arial" w:cs="Arial"/>
            </w:rPr>
            <w:instrText xml:space="preserve"> PAGEREF _Toc479339465 \h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fldChar w:fldCharType="end"/>
          </w:r>
        </w:p>
        <w:p w14:paraId="414BC1AD">
          <w:pPr>
            <w:pStyle w:val="3"/>
            <w:tabs>
              <w:tab w:val="left" w:pos="1470"/>
              <w:tab w:val="right" w:leader="dot" w:pos="9962"/>
            </w:tabs>
            <w:rPr>
              <w:rFonts w:ascii="Arial" w:hAnsi="Arial" w:cs="Arial"/>
              <w:szCs w:val="22"/>
            </w:rPr>
          </w:pPr>
          <w:r>
            <w:fldChar w:fldCharType="begin"/>
          </w:r>
          <w:r>
            <w:instrText xml:space="preserve"> HYPERLINK \l "_Toc479339466" </w:instrText>
          </w:r>
          <w:r>
            <w:fldChar w:fldCharType="separate"/>
          </w:r>
          <w:r>
            <w:rPr>
              <w:rStyle w:val="12"/>
              <w:rFonts w:ascii="Arial" w:hAnsi="Arial" w:cs="Arial"/>
            </w:rPr>
            <w:t>13.</w:t>
          </w:r>
          <w:r>
            <w:rPr>
              <w:rFonts w:ascii="Arial" w:hAnsi="Arial" w:cs="Arial"/>
              <w:szCs w:val="22"/>
            </w:rPr>
            <w:tab/>
          </w:r>
          <w:r>
            <w:rPr>
              <w:rStyle w:val="12"/>
              <w:rFonts w:ascii="Arial" w:hAnsi="Arial" w:cs="Arial"/>
            </w:rPr>
            <w:t>提出的样本类型</w:t>
          </w:r>
          <w:r>
            <w:rPr>
              <w:rFonts w:ascii="Arial" w:hAnsi="Arial" w:cs="Arial"/>
            </w:rPr>
            <w:tab/>
          </w:r>
          <w:r>
            <w:rPr>
              <w:rFonts w:ascii="Arial" w:hAnsi="Arial" w:cs="Arial"/>
            </w:rPr>
            <w:fldChar w:fldCharType="begin"/>
          </w:r>
          <w:r>
            <w:rPr>
              <w:rFonts w:ascii="Arial" w:hAnsi="Arial" w:cs="Arial"/>
            </w:rPr>
            <w:instrText xml:space="preserve"> PAGEREF _Toc479339466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47BE8750">
          <w:pPr>
            <w:pStyle w:val="7"/>
            <w:tabs>
              <w:tab w:val="left" w:pos="840"/>
              <w:tab w:val="right" w:leader="dot" w:pos="9962"/>
            </w:tabs>
            <w:rPr>
              <w:rFonts w:ascii="Arial" w:hAnsi="Arial" w:cs="Arial"/>
              <w:szCs w:val="22"/>
            </w:rPr>
          </w:pPr>
          <w:r>
            <w:fldChar w:fldCharType="begin"/>
          </w:r>
          <w:r>
            <w:instrText xml:space="preserve"> HYPERLINK \l "_Toc479339467" </w:instrText>
          </w:r>
          <w:r>
            <w:fldChar w:fldCharType="separate"/>
          </w:r>
          <w:r>
            <w:rPr>
              <w:rStyle w:val="12"/>
              <w:rFonts w:ascii="Arial" w:hAnsi="Arial" w:cs="Arial"/>
            </w:rPr>
            <w:t>VII.</w:t>
          </w:r>
          <w:r>
            <w:rPr>
              <w:rFonts w:ascii="Arial" w:hAnsi="Arial" w:cs="Arial"/>
              <w:szCs w:val="22"/>
            </w:rPr>
            <w:tab/>
          </w:r>
          <w:r>
            <w:rPr>
              <w:rStyle w:val="12"/>
              <w:rFonts w:ascii="Arial" w:hAnsi="Arial" w:cs="Arial"/>
            </w:rPr>
            <w:t>其他注意事项</w:t>
          </w:r>
          <w:r>
            <w:rPr>
              <w:rFonts w:ascii="Arial" w:hAnsi="Arial" w:cs="Arial"/>
            </w:rPr>
            <w:tab/>
          </w:r>
          <w:r>
            <w:rPr>
              <w:rFonts w:ascii="Arial" w:hAnsi="Arial" w:cs="Arial"/>
            </w:rPr>
            <w:fldChar w:fldCharType="begin"/>
          </w:r>
          <w:r>
            <w:rPr>
              <w:rFonts w:ascii="Arial" w:hAnsi="Arial" w:cs="Arial"/>
            </w:rPr>
            <w:instrText xml:space="preserve"> PAGEREF _Toc479339467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21C00724">
          <w:pPr>
            <w:pStyle w:val="8"/>
            <w:tabs>
              <w:tab w:val="left" w:pos="840"/>
              <w:tab w:val="right" w:leader="dot" w:pos="9962"/>
            </w:tabs>
            <w:rPr>
              <w:rFonts w:ascii="Arial" w:hAnsi="Arial" w:cs="Arial"/>
              <w:szCs w:val="22"/>
            </w:rPr>
          </w:pPr>
          <w:r>
            <w:fldChar w:fldCharType="begin"/>
          </w:r>
          <w:r>
            <w:instrText xml:space="preserve"> HYPERLINK \l "_Toc479339468" </w:instrText>
          </w:r>
          <w:r>
            <w:fldChar w:fldCharType="separate"/>
          </w:r>
          <w:r>
            <w:rPr>
              <w:rStyle w:val="12"/>
              <w:rFonts w:ascii="Arial" w:hAnsi="Arial" w:cs="Arial"/>
            </w:rPr>
            <w:t>A.</w:t>
          </w:r>
          <w:r>
            <w:rPr>
              <w:rFonts w:ascii="Arial" w:hAnsi="Arial" w:cs="Arial"/>
              <w:szCs w:val="22"/>
            </w:rPr>
            <w:tab/>
          </w:r>
          <w:r>
            <w:rPr>
              <w:rStyle w:val="12"/>
              <w:rFonts w:ascii="Arial" w:hAnsi="Arial" w:cs="Arial"/>
            </w:rPr>
            <w:t>用于生成提交数据的器械</w:t>
          </w:r>
          <w:r>
            <w:rPr>
              <w:rFonts w:ascii="Arial" w:hAnsi="Arial" w:cs="Arial"/>
            </w:rPr>
            <w:tab/>
          </w:r>
          <w:r>
            <w:rPr>
              <w:rFonts w:ascii="Arial" w:hAnsi="Arial" w:cs="Arial"/>
            </w:rPr>
            <w:fldChar w:fldCharType="begin"/>
          </w:r>
          <w:r>
            <w:rPr>
              <w:rFonts w:ascii="Arial" w:hAnsi="Arial" w:cs="Arial"/>
            </w:rPr>
            <w:instrText xml:space="preserve"> PAGEREF _Toc479339468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6D5117E1">
          <w:pPr>
            <w:pStyle w:val="8"/>
            <w:tabs>
              <w:tab w:val="left" w:pos="840"/>
              <w:tab w:val="right" w:leader="dot" w:pos="9962"/>
            </w:tabs>
            <w:rPr>
              <w:rFonts w:ascii="Arial" w:hAnsi="Arial" w:cs="Arial"/>
              <w:szCs w:val="22"/>
            </w:rPr>
          </w:pPr>
          <w:r>
            <w:fldChar w:fldCharType="begin"/>
          </w:r>
          <w:r>
            <w:instrText xml:space="preserve"> HYPERLINK \l "_Toc479339469" </w:instrText>
          </w:r>
          <w:r>
            <w:fldChar w:fldCharType="separate"/>
          </w:r>
          <w:r>
            <w:rPr>
              <w:rStyle w:val="12"/>
              <w:rFonts w:ascii="Arial" w:hAnsi="Arial" w:cs="Arial"/>
            </w:rPr>
            <w:t>B.</w:t>
          </w:r>
          <w:r>
            <w:rPr>
              <w:rFonts w:ascii="Arial" w:hAnsi="Arial" w:cs="Arial"/>
              <w:szCs w:val="22"/>
            </w:rPr>
            <w:tab/>
          </w:r>
          <w:r>
            <w:rPr>
              <w:rStyle w:val="12"/>
              <w:rFonts w:ascii="Arial" w:hAnsi="Arial" w:cs="Arial"/>
            </w:rPr>
            <w:t>器械评估统计方法</w:t>
          </w:r>
          <w:r>
            <w:rPr>
              <w:rFonts w:ascii="Arial" w:hAnsi="Arial" w:cs="Arial"/>
            </w:rPr>
            <w:tab/>
          </w:r>
          <w:r>
            <w:rPr>
              <w:rFonts w:ascii="Arial" w:hAnsi="Arial" w:cs="Arial"/>
            </w:rPr>
            <w:fldChar w:fldCharType="begin"/>
          </w:r>
          <w:r>
            <w:rPr>
              <w:rFonts w:ascii="Arial" w:hAnsi="Arial" w:cs="Arial"/>
            </w:rPr>
            <w:instrText xml:space="preserve"> PAGEREF _Toc479339469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537CA1FA">
          <w:pPr>
            <w:pStyle w:val="7"/>
            <w:tabs>
              <w:tab w:val="left" w:pos="840"/>
              <w:tab w:val="right" w:leader="dot" w:pos="9962"/>
            </w:tabs>
            <w:rPr>
              <w:rFonts w:ascii="Arial" w:hAnsi="Arial" w:cs="Arial"/>
              <w:szCs w:val="22"/>
            </w:rPr>
          </w:pPr>
          <w:r>
            <w:fldChar w:fldCharType="begin"/>
          </w:r>
          <w:r>
            <w:instrText xml:space="preserve"> HYPERLINK \l "_Toc479339470" </w:instrText>
          </w:r>
          <w:r>
            <w:fldChar w:fldCharType="separate"/>
          </w:r>
          <w:r>
            <w:rPr>
              <w:rStyle w:val="12"/>
              <w:rFonts w:ascii="Arial" w:hAnsi="Arial" w:cs="Arial"/>
            </w:rPr>
            <w:t>VIII.</w:t>
          </w:r>
          <w:r>
            <w:rPr>
              <w:rFonts w:ascii="Arial" w:hAnsi="Arial" w:cs="Arial"/>
              <w:szCs w:val="22"/>
            </w:rPr>
            <w:tab/>
          </w:r>
          <w:r>
            <w:rPr>
              <w:rStyle w:val="12"/>
              <w:rFonts w:ascii="Arial" w:hAnsi="Arial" w:cs="Arial"/>
            </w:rPr>
            <w:t>标签注意事项</w:t>
          </w:r>
          <w:r>
            <w:rPr>
              <w:rFonts w:ascii="Arial" w:hAnsi="Arial" w:cs="Arial"/>
            </w:rPr>
            <w:tab/>
          </w:r>
          <w:r>
            <w:rPr>
              <w:rFonts w:ascii="Arial" w:hAnsi="Arial" w:cs="Arial"/>
            </w:rPr>
            <w:fldChar w:fldCharType="begin"/>
          </w:r>
          <w:r>
            <w:rPr>
              <w:rFonts w:ascii="Arial" w:hAnsi="Arial" w:cs="Arial"/>
            </w:rPr>
            <w:instrText xml:space="preserve"> PAGEREF _Toc479339470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402FEA17">
          <w:pPr>
            <w:pStyle w:val="7"/>
            <w:tabs>
              <w:tab w:val="left" w:pos="840"/>
              <w:tab w:val="right" w:leader="dot" w:pos="9962"/>
            </w:tabs>
            <w:rPr>
              <w:rFonts w:ascii="Arial" w:hAnsi="Arial" w:cs="Arial"/>
              <w:szCs w:val="22"/>
            </w:rPr>
          </w:pPr>
          <w:r>
            <w:fldChar w:fldCharType="begin"/>
          </w:r>
          <w:r>
            <w:instrText xml:space="preserve"> HYPERLINK \l "_Toc479339471" </w:instrText>
          </w:r>
          <w:r>
            <w:fldChar w:fldCharType="separate"/>
          </w:r>
          <w:r>
            <w:rPr>
              <w:rStyle w:val="12"/>
              <w:rFonts w:ascii="Arial" w:hAnsi="Arial" w:cs="Arial"/>
            </w:rPr>
            <w:t>IX.</w:t>
          </w:r>
          <w:r>
            <w:rPr>
              <w:rFonts w:ascii="Arial" w:hAnsi="Arial" w:cs="Arial"/>
              <w:szCs w:val="22"/>
            </w:rPr>
            <w:tab/>
          </w:r>
          <w:r>
            <w:rPr>
              <w:rStyle w:val="12"/>
              <w:rFonts w:ascii="Arial" w:hAnsi="Arial" w:cs="Arial"/>
            </w:rPr>
            <w:t>结论：</w:t>
          </w:r>
          <w:r>
            <w:rPr>
              <w:rFonts w:ascii="Arial" w:hAnsi="Arial" w:cs="Arial"/>
            </w:rPr>
            <w:tab/>
          </w:r>
          <w:r>
            <w:rPr>
              <w:rFonts w:ascii="Arial" w:hAnsi="Arial" w:cs="Arial"/>
            </w:rPr>
            <w:fldChar w:fldCharType="begin"/>
          </w:r>
          <w:r>
            <w:rPr>
              <w:rFonts w:ascii="Arial" w:hAnsi="Arial" w:cs="Arial"/>
            </w:rPr>
            <w:instrText xml:space="preserve"> PAGEREF _Toc479339471 \h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fldChar w:fldCharType="end"/>
          </w:r>
        </w:p>
        <w:p w14:paraId="66E613A7">
          <w:pPr>
            <w:pStyle w:val="7"/>
            <w:tabs>
              <w:tab w:val="left" w:pos="420"/>
              <w:tab w:val="right" w:leader="dot" w:pos="9962"/>
            </w:tabs>
            <w:rPr>
              <w:rFonts w:ascii="Arial" w:hAnsi="Arial" w:cs="Arial"/>
              <w:szCs w:val="22"/>
            </w:rPr>
          </w:pPr>
          <w:r>
            <w:fldChar w:fldCharType="begin"/>
          </w:r>
          <w:r>
            <w:instrText xml:space="preserve"> HYPERLINK \l "_Toc479339472" </w:instrText>
          </w:r>
          <w:r>
            <w:fldChar w:fldCharType="separate"/>
          </w:r>
          <w:r>
            <w:rPr>
              <w:rStyle w:val="12"/>
              <w:rFonts w:ascii="Arial" w:hAnsi="Arial" w:cs="Arial"/>
            </w:rPr>
            <w:t>X.</w:t>
          </w:r>
          <w:r>
            <w:rPr>
              <w:rFonts w:ascii="Arial" w:hAnsi="Arial" w:cs="Arial"/>
              <w:szCs w:val="22"/>
            </w:rPr>
            <w:tab/>
          </w:r>
          <w:r>
            <w:rPr>
              <w:rStyle w:val="12"/>
              <w:rFonts w:ascii="Arial" w:hAnsi="Arial" w:cs="Arial"/>
            </w:rPr>
            <w:t>参考文件</w:t>
          </w:r>
          <w:r>
            <w:rPr>
              <w:rFonts w:ascii="Arial" w:hAnsi="Arial" w:cs="Arial"/>
            </w:rPr>
            <w:tab/>
          </w:r>
          <w:r>
            <w:rPr>
              <w:rFonts w:ascii="Arial" w:hAnsi="Arial" w:cs="Arial"/>
            </w:rPr>
            <w:fldChar w:fldCharType="begin"/>
          </w:r>
          <w:r>
            <w:rPr>
              <w:rFonts w:ascii="Arial" w:hAnsi="Arial" w:cs="Arial"/>
            </w:rPr>
            <w:instrText xml:space="preserve"> PAGEREF _Toc479339472 \h </w:instrText>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fldChar w:fldCharType="end"/>
          </w:r>
        </w:p>
        <w:p w14:paraId="051DC233">
          <w:r>
            <w:rPr>
              <w:rFonts w:ascii="Arial" w:hAnsi="Arial" w:cs="Arial"/>
              <w:b/>
              <w:bCs/>
              <w:lang w:val="zh-CN"/>
            </w:rPr>
            <w:fldChar w:fldCharType="end"/>
          </w:r>
        </w:p>
      </w:sdtContent>
    </w:sdt>
    <w:p w14:paraId="2F4FB179">
      <w:pPr>
        <w:snapToGrid w:val="0"/>
        <w:spacing w:line="312" w:lineRule="auto"/>
        <w:rPr>
          <w:rFonts w:ascii="Arial" w:hAnsi="Arial" w:cs="Arial"/>
          <w:b/>
          <w:color w:val="000000" w:themeColor="text1"/>
          <w:szCs w:val="21"/>
        </w:rPr>
      </w:pPr>
    </w:p>
    <w:p w14:paraId="0BDE5A67">
      <w:pPr>
        <w:snapToGrid w:val="0"/>
        <w:spacing w:line="312" w:lineRule="auto"/>
        <w:rPr>
          <w:rFonts w:ascii="Arial" w:hAnsi="Arial" w:cs="Arial"/>
          <w:b/>
          <w:color w:val="000000" w:themeColor="text1"/>
          <w:szCs w:val="21"/>
        </w:rPr>
      </w:pPr>
    </w:p>
    <w:p w14:paraId="0ABDADD0">
      <w:pPr>
        <w:snapToGrid w:val="0"/>
        <w:spacing w:line="312" w:lineRule="auto"/>
        <w:rPr>
          <w:rFonts w:ascii="Arial" w:hAnsi="Arial" w:cs="Arial"/>
          <w:b/>
          <w:color w:val="000000" w:themeColor="text1"/>
          <w:szCs w:val="21"/>
        </w:rPr>
        <w:sectPr>
          <w:headerReference r:id="rId5" w:type="default"/>
          <w:footerReference r:id="rId6" w:type="default"/>
          <w:pgSz w:w="12240" w:h="15840"/>
          <w:pgMar w:top="1134" w:right="1134" w:bottom="1134" w:left="1134" w:header="720" w:footer="720" w:gutter="0"/>
          <w:cols w:space="720" w:num="1"/>
          <w:docGrid w:type="lines" w:linePitch="312" w:charSpace="0"/>
        </w:sectPr>
      </w:pPr>
    </w:p>
    <w:p w14:paraId="2EB22973">
      <w:pPr>
        <w:pStyle w:val="13"/>
        <w:numPr>
          <w:ilvl w:val="0"/>
          <w:numId w:val="1"/>
        </w:numPr>
        <w:snapToGrid w:val="0"/>
        <w:spacing w:line="312" w:lineRule="auto"/>
        <w:outlineLvl w:val="0"/>
        <w:rPr>
          <w:rFonts w:ascii="Arial" w:hAnsi="Arial" w:cs="Arial"/>
          <w:szCs w:val="21"/>
          <w:u w:val="single"/>
        </w:rPr>
      </w:pPr>
      <w:r>
        <w:rPr>
          <w:rFonts w:ascii="Arial" w:hAnsi="Arial" w:cs="Arial"/>
          <w:szCs w:val="21"/>
          <w:u w:val="single"/>
        </w:rPr>
        <w:t>摘要</w:t>
      </w:r>
    </w:p>
    <w:p w14:paraId="5DB323F3">
      <w:pPr>
        <w:snapToGrid w:val="0"/>
        <w:spacing w:line="312" w:lineRule="auto"/>
        <w:rPr>
          <w:rFonts w:ascii="Arial" w:hAnsi="Arial" w:cs="Arial"/>
          <w:szCs w:val="21"/>
        </w:rPr>
      </w:pPr>
      <w:r>
        <w:rPr>
          <w:rFonts w:ascii="Arial" w:hAnsi="Arial" w:cs="Arial"/>
          <w:szCs w:val="21"/>
        </w:rPr>
        <w:t>本文件代表了美国食品药品监督管理局（FDA）的当前观点，并为使用免疫化学方法的肿瘤相关抗原体外诊断器械在510（k）提交资料方面提供建议。该文件基于1）目前的基础科学，2）临床经验，3）1990年的《安全医疗器械法》和4）FDA《联邦法规》（CFR）。随着科学和医学的进步，这些审查标准将根据需要进行评估和修订。</w:t>
      </w:r>
    </w:p>
    <w:p w14:paraId="1E906C94">
      <w:pPr>
        <w:pStyle w:val="13"/>
        <w:numPr>
          <w:ilvl w:val="0"/>
          <w:numId w:val="1"/>
        </w:numPr>
        <w:snapToGrid w:val="0"/>
        <w:spacing w:line="312" w:lineRule="auto"/>
        <w:outlineLvl w:val="0"/>
        <w:rPr>
          <w:rFonts w:ascii="Arial" w:hAnsi="Arial" w:cs="Arial"/>
          <w:szCs w:val="21"/>
          <w:u w:val="single"/>
        </w:rPr>
      </w:pPr>
      <w:bookmarkStart w:id="1" w:name="_Toc479339440"/>
      <w:r>
        <w:rPr>
          <w:rFonts w:ascii="Arial" w:hAnsi="Arial" w:cs="Arial"/>
          <w:szCs w:val="21"/>
          <w:u w:val="single"/>
        </w:rPr>
        <w:t>指南目的：</w:t>
      </w:r>
      <w:bookmarkEnd w:id="1"/>
    </w:p>
    <w:p w14:paraId="491F497F">
      <w:pPr>
        <w:snapToGrid w:val="0"/>
        <w:spacing w:line="312" w:lineRule="auto"/>
        <w:rPr>
          <w:rFonts w:ascii="Arial" w:hAnsi="Arial" w:cs="Arial"/>
          <w:szCs w:val="21"/>
        </w:rPr>
      </w:pPr>
      <w:r>
        <w:rPr>
          <w:rFonts w:ascii="Arial" w:hAnsi="Arial" w:cs="Arial"/>
          <w:szCs w:val="21"/>
        </w:rPr>
        <w:t>本文件目的在于，对预期目的为测量血清、血浆和其他体液中的肿瘤相关抗原级别的器械并用于检测癌症患者，为其提供FDA所需的信息类型和数据指导及说明。</w:t>
      </w:r>
    </w:p>
    <w:p w14:paraId="3630B3F5">
      <w:pPr>
        <w:snapToGrid w:val="0"/>
        <w:spacing w:line="312" w:lineRule="auto"/>
        <w:rPr>
          <w:rFonts w:ascii="Arial" w:hAnsi="Arial" w:cs="Arial"/>
          <w:szCs w:val="21"/>
        </w:rPr>
      </w:pPr>
      <w:r>
        <w:rPr>
          <w:rFonts w:ascii="Arial" w:hAnsi="Arial" w:cs="Arial"/>
          <w:szCs w:val="21"/>
        </w:rPr>
        <w:t>上市前通告[510（k）]提交资料必须提供证据，表明器械精确、安全、有效，并同在美国合法销售的器械基本相当。</w:t>
      </w:r>
    </w:p>
    <w:p w14:paraId="15185381">
      <w:pPr>
        <w:snapToGrid w:val="0"/>
        <w:spacing w:line="312" w:lineRule="auto"/>
        <w:rPr>
          <w:rFonts w:ascii="Arial" w:hAnsi="Arial" w:cs="Arial"/>
          <w:szCs w:val="21"/>
        </w:rPr>
      </w:pPr>
      <w:r>
        <w:rPr>
          <w:rFonts w:ascii="Arial" w:hAnsi="Arial" w:cs="Arial"/>
          <w:szCs w:val="21"/>
        </w:rPr>
        <w:t>本文件附属于CFR和FDA 87-4224的“体外诊断器械”：510（k）提交准备手册的指南。本文件并不会取代这些手册，而在于FDA确认一套器械能进入市场前，为其提供必要信息的额外指导和说明。希望这能带来安全可靠、复现性好的标准化商业测试。</w:t>
      </w:r>
    </w:p>
    <w:bookmarkEnd w:id="0"/>
    <w:p w14:paraId="32B5E249">
      <w:pPr>
        <w:pStyle w:val="13"/>
        <w:numPr>
          <w:ilvl w:val="0"/>
          <w:numId w:val="1"/>
        </w:numPr>
        <w:snapToGrid w:val="0"/>
        <w:spacing w:line="312" w:lineRule="auto"/>
        <w:outlineLvl w:val="0"/>
        <w:rPr>
          <w:rFonts w:ascii="Arial" w:hAnsi="Arial" w:cs="Arial"/>
          <w:szCs w:val="21"/>
          <w:u w:val="single"/>
        </w:rPr>
      </w:pPr>
      <w:bookmarkStart w:id="2" w:name="_Toc479339441"/>
      <w:r>
        <w:rPr>
          <w:rFonts w:ascii="Arial" w:hAnsi="Arial" w:cs="Arial"/>
          <w:szCs w:val="21"/>
          <w:u w:val="single"/>
        </w:rPr>
        <w:t>器械定义：</w:t>
      </w:r>
      <w:bookmarkEnd w:id="2"/>
    </w:p>
    <w:p w14:paraId="6BCCFE55">
      <w:pPr>
        <w:snapToGrid w:val="0"/>
        <w:spacing w:line="312" w:lineRule="auto"/>
        <w:rPr>
          <w:rFonts w:ascii="Arial" w:hAnsi="Arial" w:cs="Arial"/>
          <w:szCs w:val="21"/>
        </w:rPr>
      </w:pPr>
      <w:r>
        <w:rPr>
          <w:rFonts w:ascii="Arial" w:hAnsi="Arial" w:cs="Arial"/>
          <w:szCs w:val="21"/>
        </w:rPr>
        <w:t>此类器械用于临床实验室，旨在通过体外诊断测试，用免疫测定方法定性或定量测量血清、血浆或其他体液中的肿瘤相关抗原级别。这类器械不进行组织受体检测、免疫组织化学染色，或直接测试其他与某些癌症发展倾向相关的遗传标记的癌基因。</w:t>
      </w:r>
    </w:p>
    <w:p w14:paraId="591E64AA">
      <w:pPr>
        <w:snapToGrid w:val="0"/>
        <w:spacing w:line="312" w:lineRule="auto"/>
        <w:ind w:left="1455" w:hanging="1455" w:hangingChars="693"/>
        <w:rPr>
          <w:rFonts w:ascii="Arial" w:hAnsi="Arial" w:cs="Arial"/>
          <w:szCs w:val="21"/>
        </w:rPr>
      </w:pPr>
      <w:r>
        <w:rPr>
          <w:rFonts w:ascii="Arial" w:hAnsi="Arial" w:cs="Arial"/>
          <w:szCs w:val="21"/>
          <w:u w:val="single"/>
        </w:rPr>
        <w:t>产品代码：</w:t>
      </w:r>
      <w:r>
        <w:rPr>
          <w:rFonts w:ascii="Arial" w:hAnsi="Arial" w:cs="Arial"/>
          <w:szCs w:val="21"/>
        </w:rPr>
        <w:tab/>
      </w:r>
      <w:r>
        <w:rPr>
          <w:rFonts w:ascii="Arial" w:hAnsi="Arial" w:cs="Arial"/>
          <w:szCs w:val="21"/>
        </w:rPr>
        <w:t>分析特异性</w:t>
      </w:r>
    </w:p>
    <w:p w14:paraId="0907C878">
      <w:pPr>
        <w:snapToGrid w:val="0"/>
        <w:spacing w:line="312" w:lineRule="auto"/>
        <w:ind w:left="1470" w:hanging="1470" w:hangingChars="700"/>
        <w:rPr>
          <w:rFonts w:ascii="Arial" w:hAnsi="Arial" w:cs="Arial"/>
          <w:szCs w:val="21"/>
        </w:rPr>
      </w:pPr>
      <w:r>
        <w:rPr>
          <w:rFonts w:hint="eastAsia" w:ascii="Arial" w:hAnsi="Arial" w:cs="Arial"/>
          <w:szCs w:val="21"/>
          <w:u w:val="single"/>
        </w:rPr>
        <w:t>分类</w:t>
      </w:r>
      <w:r>
        <w:rPr>
          <w:rFonts w:ascii="Arial" w:hAnsi="Arial" w:cs="Arial"/>
          <w:szCs w:val="21"/>
          <w:u w:val="single"/>
        </w:rPr>
        <w:t>：</w:t>
      </w:r>
      <w:r>
        <w:rPr>
          <w:rFonts w:ascii="Arial" w:hAnsi="Arial" w:cs="Arial"/>
          <w:szCs w:val="21"/>
        </w:rPr>
        <w:tab/>
      </w:r>
      <w:r>
        <w:rPr>
          <w:rFonts w:ascii="Arial" w:hAnsi="Arial" w:cs="Arial"/>
          <w:szCs w:val="21"/>
        </w:rPr>
        <w:t>二级</w:t>
      </w:r>
    </w:p>
    <w:p w14:paraId="4F918FF2">
      <w:pPr>
        <w:snapToGrid w:val="0"/>
        <w:spacing w:line="312" w:lineRule="auto"/>
        <w:ind w:left="1470" w:hanging="1470" w:hangingChars="700"/>
        <w:rPr>
          <w:rFonts w:ascii="Arial" w:hAnsi="Arial" w:cs="Arial"/>
          <w:szCs w:val="21"/>
        </w:rPr>
      </w:pPr>
      <w:r>
        <w:rPr>
          <w:rFonts w:hint="eastAsia" w:ascii="Arial" w:hAnsi="Arial" w:cs="Arial"/>
          <w:szCs w:val="21"/>
          <w:u w:val="single"/>
        </w:rPr>
        <w:t>小</w:t>
      </w:r>
      <w:r>
        <w:rPr>
          <w:rFonts w:ascii="Arial" w:hAnsi="Arial" w:cs="Arial"/>
          <w:szCs w:val="21"/>
          <w:u w:val="single"/>
        </w:rPr>
        <w:t>组：</w:t>
      </w:r>
      <w:r>
        <w:rPr>
          <w:rFonts w:ascii="Arial" w:hAnsi="Arial" w:cs="Arial"/>
          <w:szCs w:val="21"/>
        </w:rPr>
        <w:tab/>
      </w:r>
      <w:r>
        <w:rPr>
          <w:rFonts w:ascii="Arial" w:hAnsi="Arial" w:cs="Arial"/>
          <w:szCs w:val="21"/>
        </w:rPr>
        <w:t>免疫学（82）、化学（75）、血液学（81）和病理学（88）</w:t>
      </w:r>
    </w:p>
    <w:p w14:paraId="2D9234AA">
      <w:pPr>
        <w:snapToGrid w:val="0"/>
        <w:spacing w:line="312" w:lineRule="auto"/>
        <w:ind w:left="1470" w:hanging="1470" w:hangingChars="700"/>
        <w:rPr>
          <w:rFonts w:ascii="Arial" w:hAnsi="Arial" w:cs="Arial"/>
          <w:szCs w:val="21"/>
        </w:rPr>
      </w:pPr>
      <w:r>
        <w:rPr>
          <w:rFonts w:ascii="Arial" w:hAnsi="Arial" w:cs="Arial"/>
          <w:szCs w:val="21"/>
          <w:u w:val="single"/>
        </w:rPr>
        <w:t>审查要求：</w:t>
      </w:r>
      <w:r>
        <w:rPr>
          <w:rFonts w:ascii="Arial" w:hAnsi="Arial" w:cs="Arial"/>
          <w:szCs w:val="21"/>
        </w:rPr>
        <w:tab/>
      </w:r>
      <w:r>
        <w:rPr>
          <w:rFonts w:ascii="Arial" w:hAnsi="Arial" w:cs="Arial"/>
          <w:szCs w:val="21"/>
        </w:rPr>
        <w:t>上市前通告510(k)</w:t>
      </w:r>
    </w:p>
    <w:p w14:paraId="43F0A9E8">
      <w:pPr>
        <w:jc w:val="left"/>
        <w:rPr>
          <w:rFonts w:ascii="Arial" w:hAnsi="Arial" w:cs="Arial"/>
          <w:szCs w:val="21"/>
        </w:rPr>
      </w:pPr>
      <w:r>
        <w:rPr>
          <w:rFonts w:ascii="Arial" w:hAnsi="Arial" w:cs="Arial"/>
          <w:szCs w:val="21"/>
        </w:rPr>
        <w:br w:type="page"/>
      </w:r>
    </w:p>
    <w:p w14:paraId="0FFC1633">
      <w:pPr>
        <w:snapToGrid w:val="0"/>
        <w:spacing w:line="312" w:lineRule="auto"/>
        <w:ind w:left="1470" w:hanging="1470" w:hangingChars="700"/>
        <w:rPr>
          <w:rFonts w:ascii="Arial" w:hAnsi="Arial" w:cs="Arial"/>
          <w:szCs w:val="21"/>
        </w:rPr>
      </w:pPr>
      <w:r>
        <w:rPr>
          <w:rFonts w:hint="eastAsia" w:ascii="Arial" w:hAnsi="Arial" w:cs="Arial"/>
          <w:szCs w:val="21"/>
          <w:u w:val="single"/>
        </w:rPr>
        <w:t>法规</w:t>
      </w:r>
      <w:r>
        <w:rPr>
          <w:rFonts w:ascii="Arial" w:hAnsi="Arial" w:cs="Arial"/>
          <w:szCs w:val="21"/>
          <w:u w:val="single"/>
        </w:rPr>
        <w:t>条款：</w:t>
      </w:r>
      <w:r>
        <w:rPr>
          <w:rFonts w:ascii="Arial" w:hAnsi="Arial" w:cs="Arial"/>
          <w:szCs w:val="21"/>
        </w:rPr>
        <w:tab/>
      </w:r>
      <w:r>
        <w:rPr>
          <w:rFonts w:ascii="Arial" w:hAnsi="Arial" w:cs="Arial"/>
          <w:szCs w:val="21"/>
        </w:rPr>
        <w:t>21 CFR 第866.XXXX部分；第862.XXXX部分；第864.XXXX部分肿瘤相关抗原免疫检测系统</w:t>
      </w:r>
    </w:p>
    <w:p w14:paraId="2DEA436F">
      <w:pPr>
        <w:snapToGrid w:val="0"/>
        <w:spacing w:line="312" w:lineRule="auto"/>
        <w:ind w:left="1483" w:hanging="1482" w:hangingChars="706"/>
        <w:rPr>
          <w:rFonts w:ascii="Arial" w:hAnsi="Arial" w:cs="Arial"/>
          <w:szCs w:val="21"/>
        </w:rPr>
      </w:pPr>
      <w:r>
        <w:rPr>
          <w:rFonts w:ascii="Arial" w:hAnsi="Arial" w:cs="Arial"/>
          <w:szCs w:val="21"/>
          <w:u w:val="single"/>
        </w:rPr>
        <w:t>识别：</w:t>
      </w:r>
      <w:r>
        <w:rPr>
          <w:rFonts w:ascii="Arial" w:hAnsi="Arial" w:cs="Arial"/>
          <w:szCs w:val="21"/>
        </w:rPr>
        <w:tab/>
      </w:r>
      <w:r>
        <w:rPr>
          <w:rFonts w:ascii="Arial" w:hAnsi="Arial" w:cs="Arial"/>
          <w:szCs w:val="21"/>
        </w:rPr>
        <w:t>肿瘤相关抗原免疫检测系统器械包括一组试剂，通过免疫化学技术测量血清、血浆或其它体液中的肿瘤相关抗原级别。测量肿瘤相关抗原级别有助于检测患者的疾病进展、查看治疗反应、检测复发情况和残留疾病。用于检查以实现一般人群，或高危人群，或处于疾病分期人群的癌症早期检测或诊断的肿瘤相关抗原免疫检测系统不包括在内。</w:t>
      </w:r>
    </w:p>
    <w:p w14:paraId="1E7CDCE0">
      <w:pPr>
        <w:snapToGrid w:val="0"/>
        <w:spacing w:line="312" w:lineRule="auto"/>
        <w:ind w:left="1484" w:leftChars="706" w:hanging="1"/>
        <w:rPr>
          <w:rFonts w:ascii="Arial" w:hAnsi="Arial" w:cs="Arial"/>
          <w:szCs w:val="21"/>
        </w:rPr>
      </w:pPr>
      <w:r>
        <w:rPr>
          <w:rFonts w:ascii="Arial" w:hAnsi="Arial" w:cs="Arial"/>
          <w:szCs w:val="21"/>
        </w:rPr>
        <w:t>这类器械不进行组织受体检测、免疫组织化学染色，或直接测试其他与某些癌症发展倾向相关的遗传标记的癌基因。</w:t>
      </w:r>
    </w:p>
    <w:p w14:paraId="308B4026">
      <w:pPr>
        <w:pStyle w:val="13"/>
        <w:numPr>
          <w:ilvl w:val="0"/>
          <w:numId w:val="2"/>
        </w:numPr>
        <w:snapToGrid w:val="0"/>
        <w:spacing w:line="312" w:lineRule="auto"/>
        <w:ind w:left="357" w:hanging="357"/>
        <w:outlineLvl w:val="1"/>
        <w:rPr>
          <w:rFonts w:ascii="Arial" w:hAnsi="Arial" w:cs="Arial"/>
          <w:szCs w:val="21"/>
          <w:u w:val="single"/>
        </w:rPr>
      </w:pPr>
      <w:r>
        <w:rPr>
          <w:rFonts w:ascii="Arial" w:hAnsi="Arial" w:cs="Arial"/>
          <w:szCs w:val="21"/>
          <w:u w:val="single"/>
        </w:rPr>
        <w:t>前言</w:t>
      </w:r>
    </w:p>
    <w:p w14:paraId="15F49796">
      <w:pPr>
        <w:snapToGrid w:val="0"/>
        <w:spacing w:line="312" w:lineRule="auto"/>
        <w:ind w:left="350" w:leftChars="166" w:hanging="1"/>
        <w:rPr>
          <w:rFonts w:ascii="Arial" w:hAnsi="Arial" w:cs="Arial"/>
          <w:szCs w:val="21"/>
        </w:rPr>
      </w:pPr>
      <w:r>
        <w:rPr>
          <w:rFonts w:ascii="Arial" w:hAnsi="Arial" w:cs="Arial"/>
          <w:szCs w:val="21"/>
        </w:rPr>
        <w:t>FDA于1973年开始将肿瘤相关抗原检查系统作为许可生物制剂进行调控。根据1976年《医疗器械修订》中的规定，肿瘤相关抗原检查系统被指定为过渡器械，并按法律规定列为第三级。在当时这类标记物尚未得到临床应用，该变动是基于对此的考虑。FDA已经批准了几种特定类型的血清肿瘤标记物，包括：癌胚抗原（CEA）、甲胎蛋白（AFP）、前列腺特异性抗原（PSA）、CA125（残余上皮性卵巢癌）和可溶性白细胞介素-2（IL-2）受体。在1995年提出了重新分类此类器械的请愿书，建议将所有用于检测的肿瘤相关抗原检查列入第二级。回顾此类器械的临床病史，可以看出，使用特殊控制手段，可为此类器械的使用提供足够的安全性和有效性。本文件在某种程度上可作为此类器械的特殊控制手段。</w:t>
      </w:r>
    </w:p>
    <w:p w14:paraId="09B91779">
      <w:pPr>
        <w:snapToGrid w:val="0"/>
        <w:spacing w:line="312" w:lineRule="auto"/>
        <w:ind w:left="350" w:leftChars="166" w:hanging="1"/>
        <w:rPr>
          <w:rFonts w:ascii="Arial" w:hAnsi="Arial" w:cs="Arial"/>
          <w:szCs w:val="21"/>
        </w:rPr>
      </w:pPr>
      <w:r>
        <w:rPr>
          <w:rFonts w:ascii="Arial" w:hAnsi="Arial" w:cs="Arial"/>
          <w:szCs w:val="21"/>
        </w:rPr>
        <w:t>检查可分为以下几大类：</w:t>
      </w:r>
    </w:p>
    <w:p w14:paraId="631FD525">
      <w:pPr>
        <w:pStyle w:val="13"/>
        <w:numPr>
          <w:ilvl w:val="0"/>
          <w:numId w:val="3"/>
        </w:numPr>
        <w:snapToGrid w:val="0"/>
        <w:spacing w:line="312" w:lineRule="auto"/>
        <w:rPr>
          <w:rFonts w:ascii="Arial" w:hAnsi="Arial" w:cs="Arial"/>
          <w:szCs w:val="21"/>
        </w:rPr>
      </w:pPr>
      <w:r>
        <w:rPr>
          <w:rFonts w:ascii="Arial" w:hAnsi="Arial" w:cs="Arial"/>
          <w:szCs w:val="21"/>
        </w:rPr>
        <w:t>癌胚蛋白，如癌胚抗原（CEA）和甲胎蛋白（AFP）。</w:t>
      </w:r>
    </w:p>
    <w:p w14:paraId="39A977E4">
      <w:pPr>
        <w:pStyle w:val="13"/>
        <w:numPr>
          <w:ilvl w:val="0"/>
          <w:numId w:val="3"/>
        </w:numPr>
        <w:snapToGrid w:val="0"/>
        <w:spacing w:line="312" w:lineRule="auto"/>
        <w:rPr>
          <w:rFonts w:ascii="Arial" w:hAnsi="Arial" w:cs="Arial"/>
          <w:szCs w:val="21"/>
        </w:rPr>
      </w:pPr>
      <w:r>
        <w:rPr>
          <w:rFonts w:ascii="Arial" w:hAnsi="Arial" w:cs="Arial"/>
          <w:szCs w:val="21"/>
        </w:rPr>
        <w:t>激素，如促肾上腺皮质激素（ACTH），降血钙素和人绒毛膜促性腺激素（HCG）。</w:t>
      </w:r>
    </w:p>
    <w:p w14:paraId="3872A085">
      <w:pPr>
        <w:pStyle w:val="13"/>
        <w:numPr>
          <w:ilvl w:val="0"/>
          <w:numId w:val="3"/>
        </w:numPr>
        <w:snapToGrid w:val="0"/>
        <w:spacing w:line="312" w:lineRule="auto"/>
        <w:rPr>
          <w:rFonts w:ascii="Arial" w:hAnsi="Arial" w:cs="Arial"/>
          <w:szCs w:val="21"/>
        </w:rPr>
      </w:pPr>
      <w:r>
        <w:rPr>
          <w:rFonts w:ascii="Arial" w:hAnsi="Arial" w:cs="Arial"/>
          <w:szCs w:val="21"/>
        </w:rPr>
        <w:t>器官特异性抗原，如前列腺特异性抗原（PSA）。</w:t>
      </w:r>
    </w:p>
    <w:p w14:paraId="6A485A0A">
      <w:pPr>
        <w:spacing w:line="312" w:lineRule="auto"/>
        <w:jc w:val="left"/>
        <w:rPr>
          <w:rFonts w:ascii="Arial" w:hAnsi="Arial" w:cs="Arial"/>
          <w:szCs w:val="21"/>
        </w:rPr>
      </w:pPr>
      <w:r>
        <w:rPr>
          <w:rFonts w:ascii="Arial" w:hAnsi="Arial" w:cs="Arial"/>
          <w:szCs w:val="21"/>
        </w:rPr>
        <w:br w:type="page"/>
      </w:r>
    </w:p>
    <w:p w14:paraId="5CDCEBEB">
      <w:pPr>
        <w:pStyle w:val="13"/>
        <w:numPr>
          <w:ilvl w:val="0"/>
          <w:numId w:val="3"/>
        </w:numPr>
        <w:snapToGrid w:val="0"/>
        <w:spacing w:line="312" w:lineRule="auto"/>
        <w:rPr>
          <w:rFonts w:ascii="Arial" w:hAnsi="Arial" w:cs="Arial"/>
          <w:szCs w:val="21"/>
        </w:rPr>
      </w:pPr>
      <w:r>
        <w:rPr>
          <w:rFonts w:ascii="Arial" w:hAnsi="Arial" w:cs="Arial"/>
          <w:szCs w:val="21"/>
        </w:rPr>
        <w:t>单克隆抗体定义抗原，如肿瘤相关糖蛋白CA 125、CA 19-9、CA 72-4和CA 15-3。</w:t>
      </w:r>
    </w:p>
    <w:p w14:paraId="03FA810C">
      <w:pPr>
        <w:pStyle w:val="13"/>
        <w:numPr>
          <w:ilvl w:val="0"/>
          <w:numId w:val="3"/>
        </w:numPr>
        <w:snapToGrid w:val="0"/>
        <w:spacing w:line="312" w:lineRule="auto"/>
        <w:rPr>
          <w:rFonts w:ascii="Arial" w:hAnsi="Arial" w:cs="Arial"/>
          <w:szCs w:val="21"/>
        </w:rPr>
      </w:pPr>
      <w:r>
        <w:rPr>
          <w:rFonts w:ascii="Arial" w:hAnsi="Arial" w:cs="Arial"/>
          <w:szCs w:val="21"/>
        </w:rPr>
        <w:t>酶，如前列腺酸性磷酸酶。</w:t>
      </w:r>
    </w:p>
    <w:p w14:paraId="27870143">
      <w:pPr>
        <w:snapToGrid w:val="0"/>
        <w:spacing w:line="312" w:lineRule="auto"/>
        <w:ind w:left="350" w:leftChars="166" w:hanging="1"/>
        <w:rPr>
          <w:rFonts w:ascii="Arial" w:hAnsi="Arial" w:cs="Arial"/>
          <w:szCs w:val="21"/>
        </w:rPr>
      </w:pPr>
      <w:r>
        <w:rPr>
          <w:rFonts w:ascii="Arial" w:hAnsi="Arial" w:cs="Arial"/>
          <w:szCs w:val="21"/>
        </w:rPr>
        <w:t>测量各种体液中肿瘤相关抗原的级别有助于检测某些癌症。检测在这里被定义为评估肿瘤生长进程或评估肿瘤对治疗的反应。这包括连续检查在组织学上确诊的患者，这些患者正在接受残存疾病或晚期疾病的治疗。肿瘤标记物浓度增加表明病情加剧，浓度降低通常表明治疗产生了反应，血清肿瘤标记物级别不变表明病情稳定。检测的进一步定义是，作为辅助手段连续检查患者初步痊愈后疾病的复发情况和残存情况。标记物浓度持续升高表示有残存疾病，而浓度增加则表示疾病会复发。</w:t>
      </w:r>
    </w:p>
    <w:p w14:paraId="24ECB332">
      <w:pPr>
        <w:pStyle w:val="13"/>
        <w:numPr>
          <w:ilvl w:val="0"/>
          <w:numId w:val="1"/>
        </w:numPr>
        <w:snapToGrid w:val="0"/>
        <w:spacing w:line="312" w:lineRule="auto"/>
        <w:outlineLvl w:val="0"/>
        <w:rPr>
          <w:rFonts w:ascii="Arial" w:hAnsi="Arial" w:cs="Arial"/>
          <w:szCs w:val="21"/>
          <w:u w:val="single"/>
        </w:rPr>
      </w:pPr>
      <w:bookmarkStart w:id="3" w:name="_Toc479339443"/>
      <w:r>
        <w:rPr>
          <w:rFonts w:ascii="Arial" w:hAnsi="Arial" w:cs="Arial"/>
          <w:szCs w:val="21"/>
          <w:u w:val="single"/>
        </w:rPr>
        <w:t>管理</w:t>
      </w:r>
      <w:bookmarkEnd w:id="3"/>
    </w:p>
    <w:p w14:paraId="39CEF048">
      <w:pPr>
        <w:snapToGrid w:val="0"/>
        <w:spacing w:line="312" w:lineRule="auto"/>
        <w:ind w:left="376" w:leftChars="179"/>
        <w:rPr>
          <w:rFonts w:ascii="Arial" w:hAnsi="Arial" w:cs="Arial"/>
          <w:szCs w:val="21"/>
        </w:rPr>
      </w:pPr>
      <w:r>
        <w:rPr>
          <w:rFonts w:ascii="Arial" w:hAnsi="Arial" w:cs="Arial"/>
          <w:szCs w:val="21"/>
        </w:rPr>
        <w:t>关于上市前通告提交资料的要求见21 CFR第807部分的E篇，在向FDA提交申请前应详询此要求。提交资料中常缺少的具体要求包括：</w:t>
      </w:r>
    </w:p>
    <w:p w14:paraId="2CA36F41">
      <w:pPr>
        <w:pStyle w:val="13"/>
        <w:numPr>
          <w:ilvl w:val="0"/>
          <w:numId w:val="4"/>
        </w:numPr>
        <w:snapToGrid w:val="0"/>
        <w:spacing w:line="312" w:lineRule="auto"/>
        <w:rPr>
          <w:rFonts w:ascii="Arial" w:hAnsi="Arial" w:cs="Arial"/>
          <w:szCs w:val="21"/>
        </w:rPr>
      </w:pPr>
      <w:r>
        <w:rPr>
          <w:rFonts w:ascii="Arial" w:hAnsi="Arial" w:cs="Arial"/>
          <w:szCs w:val="21"/>
        </w:rPr>
        <w:t>按第807.93条所述要求提供A 510（k）安全和有效性的信息摘要，或按第807.93条所述要求提供510（k）声明，表明可向感兴趣的个人提供此类信息。安全和有效性信息是指上市前通告提交资料里的信息，包括与实质等效产品评估相关的不良安全性和有效性信息。该信息可以是关于新器械、</w:t>
      </w:r>
      <w:r>
        <w:rPr>
          <w:rFonts w:hint="eastAsia" w:ascii="Arial" w:hAnsi="Arial" w:cs="Arial"/>
          <w:szCs w:val="21"/>
        </w:rPr>
        <w:t>比较</w:t>
      </w:r>
      <w:r>
        <w:rPr>
          <w:rFonts w:ascii="Arial" w:hAnsi="Arial" w:cs="Arial"/>
          <w:szCs w:val="21"/>
        </w:rPr>
        <w:t>器械、性能或临床测试信息的描述性信息。</w:t>
      </w:r>
    </w:p>
    <w:p w14:paraId="67F247D1">
      <w:pPr>
        <w:snapToGrid w:val="0"/>
        <w:spacing w:line="312" w:lineRule="auto"/>
        <w:ind w:left="756" w:leftChars="180" w:hanging="378" w:hangingChars="180"/>
        <w:rPr>
          <w:rFonts w:ascii="Arial" w:hAnsi="Arial" w:cs="Arial"/>
          <w:szCs w:val="21"/>
        </w:rPr>
      </w:pPr>
      <w:r>
        <w:rPr>
          <w:rFonts w:ascii="Arial" w:hAnsi="Arial" w:cs="Arial"/>
          <w:szCs w:val="21"/>
        </w:rPr>
        <w:t>2.</w:t>
      </w:r>
      <w:r>
        <w:rPr>
          <w:rFonts w:ascii="Arial" w:hAnsi="Arial" w:cs="Arial"/>
          <w:szCs w:val="21"/>
        </w:rPr>
        <w:tab/>
      </w:r>
      <w:r>
        <w:rPr>
          <w:rFonts w:ascii="Arial" w:hAnsi="Arial" w:cs="Arial"/>
          <w:szCs w:val="21"/>
        </w:rPr>
        <w:t>根据第807.87（j）条规定，提交者提交声明，表明据其所知，所有提交的数据和信息是真实准确的，且未遗漏任何重大事实。</w:t>
      </w:r>
    </w:p>
    <w:p w14:paraId="28CF34B4">
      <w:pPr>
        <w:pStyle w:val="13"/>
        <w:numPr>
          <w:ilvl w:val="0"/>
          <w:numId w:val="5"/>
        </w:numPr>
        <w:snapToGrid w:val="0"/>
        <w:spacing w:line="312" w:lineRule="auto"/>
        <w:ind w:left="800"/>
        <w:rPr>
          <w:rFonts w:ascii="Arial" w:hAnsi="Arial" w:cs="Arial"/>
          <w:szCs w:val="21"/>
        </w:rPr>
      </w:pPr>
      <w:r>
        <w:rPr>
          <w:rFonts w:ascii="Arial" w:hAnsi="Arial" w:cs="Arial"/>
          <w:szCs w:val="21"/>
        </w:rPr>
        <w:t>关于所有提及临床适应症和所述器械预期用途的使用说明。此项有单独的表格。</w:t>
      </w:r>
    </w:p>
    <w:p w14:paraId="2C7AC3C5">
      <w:pPr>
        <w:pStyle w:val="13"/>
        <w:snapToGrid w:val="0"/>
        <w:spacing w:line="312" w:lineRule="auto"/>
        <w:ind w:left="800"/>
        <w:rPr>
          <w:rFonts w:ascii="Arial" w:hAnsi="Arial" w:cs="Arial"/>
          <w:szCs w:val="21"/>
        </w:rPr>
      </w:pPr>
    </w:p>
    <w:p w14:paraId="7E8006B8">
      <w:pPr>
        <w:pStyle w:val="13"/>
        <w:numPr>
          <w:ilvl w:val="0"/>
          <w:numId w:val="5"/>
        </w:numPr>
        <w:snapToGrid w:val="0"/>
        <w:spacing w:line="312" w:lineRule="auto"/>
        <w:ind w:left="800"/>
        <w:rPr>
          <w:rFonts w:ascii="Arial" w:hAnsi="Arial" w:cs="Arial"/>
          <w:szCs w:val="21"/>
        </w:rPr>
      </w:pPr>
      <w:r>
        <w:rPr>
          <w:rFonts w:ascii="Arial" w:hAnsi="Arial" w:cs="Arial"/>
          <w:szCs w:val="21"/>
        </w:rPr>
        <w:t>用于此类器械的特殊控制方法中所述的文档/数据。</w:t>
      </w:r>
    </w:p>
    <w:p w14:paraId="5CE6FB01">
      <w:pPr>
        <w:pStyle w:val="13"/>
        <w:spacing w:line="312" w:lineRule="auto"/>
        <w:rPr>
          <w:rFonts w:ascii="Arial" w:hAnsi="Arial" w:cs="Arial"/>
          <w:szCs w:val="21"/>
        </w:rPr>
      </w:pPr>
    </w:p>
    <w:p w14:paraId="1B942DA5">
      <w:pPr>
        <w:pStyle w:val="13"/>
        <w:numPr>
          <w:ilvl w:val="0"/>
          <w:numId w:val="5"/>
        </w:numPr>
        <w:snapToGrid w:val="0"/>
        <w:spacing w:line="312" w:lineRule="auto"/>
        <w:ind w:left="800"/>
        <w:rPr>
          <w:rFonts w:ascii="Arial" w:hAnsi="Arial" w:cs="Arial"/>
          <w:szCs w:val="21"/>
        </w:rPr>
      </w:pPr>
      <w:r>
        <w:rPr>
          <w:rFonts w:ascii="Arial" w:hAnsi="Arial" w:cs="Arial"/>
          <w:szCs w:val="21"/>
        </w:rPr>
        <w:t>目录和有连续编号的精确分页。</w:t>
      </w:r>
    </w:p>
    <w:p w14:paraId="61A9E0EC">
      <w:pPr>
        <w:spacing w:line="312" w:lineRule="auto"/>
        <w:jc w:val="left"/>
        <w:rPr>
          <w:rFonts w:ascii="Arial" w:hAnsi="Arial" w:cs="Arial"/>
          <w:szCs w:val="21"/>
        </w:rPr>
      </w:pPr>
      <w:r>
        <w:rPr>
          <w:rFonts w:ascii="Arial" w:hAnsi="Arial" w:cs="Arial"/>
          <w:szCs w:val="21"/>
        </w:rPr>
        <w:br w:type="page"/>
      </w:r>
    </w:p>
    <w:p w14:paraId="03A14B75">
      <w:pPr>
        <w:pStyle w:val="13"/>
        <w:numPr>
          <w:ilvl w:val="0"/>
          <w:numId w:val="1"/>
        </w:numPr>
        <w:snapToGrid w:val="0"/>
        <w:spacing w:line="312" w:lineRule="auto"/>
        <w:outlineLvl w:val="0"/>
        <w:rPr>
          <w:rFonts w:ascii="Arial" w:hAnsi="Arial" w:cs="Arial"/>
          <w:szCs w:val="21"/>
          <w:u w:val="single"/>
        </w:rPr>
      </w:pPr>
      <w:bookmarkStart w:id="4" w:name="_Toc479339444"/>
      <w:r>
        <w:rPr>
          <w:rFonts w:ascii="Arial" w:hAnsi="Arial" w:cs="Arial"/>
          <w:szCs w:val="21"/>
          <w:u w:val="single"/>
        </w:rPr>
        <w:t>说明</w:t>
      </w:r>
      <w:bookmarkEnd w:id="4"/>
    </w:p>
    <w:p w14:paraId="309CD240">
      <w:pPr>
        <w:snapToGrid w:val="0"/>
        <w:spacing w:line="312" w:lineRule="auto"/>
        <w:rPr>
          <w:rFonts w:ascii="Arial" w:hAnsi="Arial" w:cs="Arial"/>
          <w:szCs w:val="21"/>
        </w:rPr>
      </w:pPr>
      <w:r>
        <w:rPr>
          <w:rFonts w:ascii="Arial" w:hAnsi="Arial" w:cs="Arial"/>
          <w:szCs w:val="21"/>
        </w:rPr>
        <w:t>提供一项简介的论述，酌情包括以下内容。使用重要文献引用或数据支撑文档中的所有声明。</w:t>
      </w:r>
    </w:p>
    <w:p w14:paraId="33A89F12">
      <w:pPr>
        <w:pStyle w:val="13"/>
        <w:numPr>
          <w:ilvl w:val="0"/>
          <w:numId w:val="6"/>
        </w:numPr>
        <w:snapToGrid w:val="0"/>
        <w:spacing w:after="0" w:line="312" w:lineRule="auto"/>
        <w:ind w:left="357" w:hanging="357"/>
        <w:rPr>
          <w:rFonts w:ascii="Arial" w:hAnsi="Arial" w:cs="Arial"/>
          <w:szCs w:val="21"/>
        </w:rPr>
      </w:pPr>
      <w:r>
        <w:rPr>
          <w:rFonts w:ascii="Arial" w:hAnsi="Arial" w:cs="Arial"/>
          <w:szCs w:val="21"/>
        </w:rPr>
        <w:t>临床适应症，</w:t>
      </w:r>
      <w:r>
        <w:rPr>
          <w:rFonts w:hint="eastAsia" w:ascii="Arial" w:hAnsi="Arial" w:cs="Arial"/>
          <w:szCs w:val="21"/>
        </w:rPr>
        <w:t>显著性</w:t>
      </w:r>
      <w:r>
        <w:rPr>
          <w:rFonts w:ascii="Arial" w:hAnsi="Arial" w:cs="Arial"/>
          <w:szCs w:val="21"/>
        </w:rPr>
        <w:t>和预期用途。</w:t>
      </w:r>
    </w:p>
    <w:p w14:paraId="230C1001">
      <w:pPr>
        <w:pStyle w:val="13"/>
        <w:numPr>
          <w:ilvl w:val="0"/>
          <w:numId w:val="6"/>
        </w:numPr>
        <w:snapToGrid w:val="0"/>
        <w:spacing w:after="0" w:line="312" w:lineRule="auto"/>
        <w:ind w:left="357" w:hanging="357"/>
        <w:rPr>
          <w:rFonts w:ascii="Arial" w:hAnsi="Arial" w:cs="Arial"/>
          <w:szCs w:val="21"/>
        </w:rPr>
      </w:pPr>
      <w:r>
        <w:rPr>
          <w:rFonts w:ascii="Arial" w:hAnsi="Arial" w:cs="Arial"/>
          <w:szCs w:val="21"/>
        </w:rPr>
        <w:t>疾病的背景描述，包括受感染的人群类型（性别、年龄等）</w:t>
      </w:r>
    </w:p>
    <w:p w14:paraId="5FC79F1F">
      <w:pPr>
        <w:pStyle w:val="13"/>
        <w:numPr>
          <w:ilvl w:val="0"/>
          <w:numId w:val="6"/>
        </w:numPr>
        <w:snapToGrid w:val="0"/>
        <w:spacing w:after="0" w:line="312" w:lineRule="auto"/>
        <w:ind w:left="357" w:hanging="357"/>
        <w:rPr>
          <w:rFonts w:ascii="Arial" w:hAnsi="Arial" w:cs="Arial"/>
          <w:szCs w:val="21"/>
        </w:rPr>
      </w:pPr>
      <w:r>
        <w:rPr>
          <w:rFonts w:ascii="Arial" w:hAnsi="Arial" w:cs="Arial"/>
          <w:szCs w:val="21"/>
        </w:rPr>
        <w:t>用于检测血清肿瘤相关抗原级别的所有检查方法的简要历史摘要。</w:t>
      </w:r>
    </w:p>
    <w:p w14:paraId="6BAAC717">
      <w:pPr>
        <w:pStyle w:val="13"/>
        <w:numPr>
          <w:ilvl w:val="0"/>
          <w:numId w:val="6"/>
        </w:numPr>
        <w:snapToGrid w:val="0"/>
        <w:spacing w:after="0" w:line="312" w:lineRule="auto"/>
        <w:ind w:left="357" w:hanging="357"/>
        <w:rPr>
          <w:rFonts w:ascii="Arial" w:hAnsi="Arial" w:cs="Arial"/>
          <w:szCs w:val="21"/>
        </w:rPr>
      </w:pPr>
      <w:r>
        <w:rPr>
          <w:rFonts w:ascii="Arial" w:hAnsi="Arial" w:cs="Arial"/>
          <w:szCs w:val="21"/>
        </w:rPr>
        <w:t>确定统计数据有效性的规则，并利用检查结果的临床价值。（适当检查后的说明性算法，例如在连续时间段内检查水平不断提高，或测试值超过特定临界点）。</w:t>
      </w:r>
    </w:p>
    <w:p w14:paraId="4C47C6D4">
      <w:pPr>
        <w:pStyle w:val="13"/>
        <w:numPr>
          <w:ilvl w:val="0"/>
          <w:numId w:val="6"/>
        </w:numPr>
        <w:snapToGrid w:val="0"/>
        <w:spacing w:after="0" w:line="312" w:lineRule="auto"/>
        <w:ind w:left="357" w:hanging="357"/>
        <w:rPr>
          <w:rFonts w:ascii="Arial" w:hAnsi="Arial" w:cs="Arial"/>
          <w:szCs w:val="21"/>
        </w:rPr>
      </w:pPr>
      <w:r>
        <w:rPr>
          <w:rFonts w:ascii="Arial" w:hAnsi="Arial" w:cs="Arial"/>
          <w:szCs w:val="21"/>
        </w:rPr>
        <w:t>假阳性和假阴性结果的医学意义。</w:t>
      </w:r>
    </w:p>
    <w:p w14:paraId="5047DEDF">
      <w:pPr>
        <w:pStyle w:val="13"/>
        <w:numPr>
          <w:ilvl w:val="0"/>
          <w:numId w:val="6"/>
        </w:numPr>
        <w:snapToGrid w:val="0"/>
        <w:spacing w:after="0" w:line="312" w:lineRule="auto"/>
        <w:ind w:left="357" w:hanging="357"/>
        <w:rPr>
          <w:rFonts w:ascii="Arial" w:hAnsi="Arial" w:cs="Arial"/>
          <w:szCs w:val="21"/>
        </w:rPr>
      </w:pPr>
      <w:r>
        <w:rPr>
          <w:rFonts w:ascii="Arial" w:hAnsi="Arial" w:cs="Arial"/>
          <w:szCs w:val="21"/>
        </w:rPr>
        <w:t>本测试的临床有效性。</w:t>
      </w:r>
    </w:p>
    <w:p w14:paraId="7B657420">
      <w:pPr>
        <w:pStyle w:val="13"/>
        <w:numPr>
          <w:ilvl w:val="0"/>
          <w:numId w:val="6"/>
        </w:numPr>
        <w:snapToGrid w:val="0"/>
        <w:spacing w:after="0" w:line="312" w:lineRule="auto"/>
        <w:ind w:left="357" w:hanging="357"/>
        <w:rPr>
          <w:rFonts w:ascii="Arial" w:hAnsi="Arial" w:cs="Arial"/>
          <w:szCs w:val="21"/>
        </w:rPr>
      </w:pPr>
      <w:r>
        <w:rPr>
          <w:rFonts w:ascii="Arial" w:hAnsi="Arial" w:cs="Arial"/>
          <w:szCs w:val="21"/>
        </w:rPr>
        <w:t>与其他临床方法相比，此类器械方法的益处/优点和局限/缺点是什么。</w:t>
      </w:r>
    </w:p>
    <w:p w14:paraId="533D2E3A">
      <w:pPr>
        <w:pStyle w:val="13"/>
        <w:numPr>
          <w:ilvl w:val="0"/>
          <w:numId w:val="6"/>
        </w:numPr>
        <w:snapToGrid w:val="0"/>
        <w:spacing w:after="0" w:line="312" w:lineRule="auto"/>
        <w:ind w:left="357" w:hanging="357"/>
        <w:rPr>
          <w:rFonts w:ascii="Arial" w:hAnsi="Arial" w:cs="Arial"/>
          <w:szCs w:val="21"/>
        </w:rPr>
      </w:pPr>
      <w:r>
        <w:rPr>
          <w:rFonts w:ascii="Arial" w:hAnsi="Arial" w:cs="Arial"/>
          <w:szCs w:val="21"/>
        </w:rPr>
        <w:t>此类测试方法使用的所有样本类型/</w:t>
      </w:r>
      <w:r>
        <w:rPr>
          <w:rFonts w:hint="eastAsia" w:ascii="Arial" w:hAnsi="Arial" w:cs="Arial"/>
          <w:szCs w:val="21"/>
        </w:rPr>
        <w:t>基质</w:t>
      </w:r>
      <w:r>
        <w:rPr>
          <w:rFonts w:ascii="Arial" w:hAnsi="Arial" w:cs="Arial"/>
          <w:szCs w:val="21"/>
        </w:rPr>
        <w:t>。（</w:t>
      </w:r>
      <w:r>
        <w:rPr>
          <w:rFonts w:hint="eastAsia" w:ascii="Arial" w:hAnsi="Arial" w:cs="Arial"/>
          <w:szCs w:val="21"/>
        </w:rPr>
        <w:t>基质</w:t>
      </w:r>
      <w:r>
        <w:rPr>
          <w:rFonts w:ascii="Arial" w:hAnsi="Arial" w:cs="Arial"/>
          <w:szCs w:val="21"/>
        </w:rPr>
        <w:t>被定义为一种环境，包含患者样本中用于分析而提交的分析物。）</w:t>
      </w:r>
    </w:p>
    <w:p w14:paraId="4EDE1DAE">
      <w:pPr>
        <w:pStyle w:val="13"/>
        <w:numPr>
          <w:ilvl w:val="0"/>
          <w:numId w:val="6"/>
        </w:numPr>
        <w:snapToGrid w:val="0"/>
        <w:spacing w:after="0" w:line="312" w:lineRule="auto"/>
        <w:ind w:left="357" w:hanging="357"/>
        <w:rPr>
          <w:rFonts w:ascii="Arial" w:hAnsi="Arial" w:cs="Arial"/>
          <w:szCs w:val="21"/>
        </w:rPr>
      </w:pPr>
      <w:r>
        <w:rPr>
          <w:rFonts w:ascii="Arial" w:hAnsi="Arial" w:cs="Arial"/>
          <w:szCs w:val="21"/>
        </w:rPr>
        <w:t>对器械所使用的技术/方法的描述。讨论器械方法的原理，并讨论该原理是否已</w:t>
      </w:r>
      <w:r>
        <w:rPr>
          <w:rFonts w:hint="eastAsia" w:ascii="Arial" w:hAnsi="Arial" w:cs="Arial"/>
          <w:szCs w:val="21"/>
        </w:rPr>
        <w:t>确定</w:t>
      </w:r>
      <w:r>
        <w:rPr>
          <w:rFonts w:ascii="Arial" w:hAnsi="Arial" w:cs="Arial"/>
          <w:szCs w:val="21"/>
        </w:rPr>
        <w:t>完毕，或仍为新原理，或还未经证实。</w:t>
      </w:r>
    </w:p>
    <w:p w14:paraId="26D25EDB">
      <w:pPr>
        <w:pStyle w:val="13"/>
        <w:numPr>
          <w:ilvl w:val="0"/>
          <w:numId w:val="6"/>
        </w:numPr>
        <w:snapToGrid w:val="0"/>
        <w:spacing w:after="0" w:line="312" w:lineRule="auto"/>
        <w:ind w:left="357" w:hanging="357"/>
        <w:rPr>
          <w:rFonts w:ascii="Arial" w:hAnsi="Arial" w:cs="Arial"/>
          <w:szCs w:val="21"/>
        </w:rPr>
      </w:pPr>
      <w:r>
        <w:rPr>
          <w:rFonts w:ascii="Arial" w:hAnsi="Arial" w:cs="Arial"/>
          <w:szCs w:val="21"/>
        </w:rPr>
        <w:t>对于新的标记物，需提供和要检测的特定癌症的分析物相关的科学和医学文献的摘要/陈述。应包括所有器械的具体文献。</w:t>
      </w:r>
    </w:p>
    <w:p w14:paraId="106A5B30">
      <w:pPr>
        <w:pStyle w:val="13"/>
        <w:snapToGrid w:val="0"/>
        <w:spacing w:after="0" w:line="312" w:lineRule="auto"/>
        <w:ind w:left="357"/>
        <w:rPr>
          <w:rFonts w:ascii="Arial" w:hAnsi="Arial" w:cs="Arial"/>
          <w:szCs w:val="21"/>
        </w:rPr>
      </w:pPr>
    </w:p>
    <w:p w14:paraId="4A3BD6D3">
      <w:pPr>
        <w:pStyle w:val="13"/>
        <w:numPr>
          <w:ilvl w:val="0"/>
          <w:numId w:val="1"/>
        </w:numPr>
        <w:snapToGrid w:val="0"/>
        <w:spacing w:line="312" w:lineRule="auto"/>
        <w:outlineLvl w:val="0"/>
        <w:rPr>
          <w:rFonts w:ascii="Arial" w:hAnsi="Arial" w:cs="Arial"/>
          <w:szCs w:val="21"/>
          <w:u w:val="single"/>
        </w:rPr>
      </w:pPr>
      <w:bookmarkStart w:id="5" w:name="_Toc479339445"/>
      <w:r>
        <w:rPr>
          <w:rFonts w:ascii="Arial" w:hAnsi="Arial" w:cs="Arial"/>
          <w:szCs w:val="21"/>
          <w:u w:val="single"/>
        </w:rPr>
        <w:t>具体性能特征的</w:t>
      </w:r>
      <w:r>
        <w:rPr>
          <w:rFonts w:hint="eastAsia" w:ascii="Arial" w:hAnsi="Arial" w:cs="Arial"/>
          <w:szCs w:val="21"/>
          <w:u w:val="single"/>
        </w:rPr>
        <w:t>确认</w:t>
      </w:r>
      <w:bookmarkEnd w:id="5"/>
    </w:p>
    <w:p w14:paraId="1E851E5F">
      <w:pPr>
        <w:snapToGrid w:val="0"/>
        <w:spacing w:line="312" w:lineRule="auto"/>
        <w:rPr>
          <w:rFonts w:ascii="Arial" w:hAnsi="Arial" w:cs="Arial"/>
          <w:szCs w:val="21"/>
        </w:rPr>
      </w:pPr>
      <w:r>
        <w:rPr>
          <w:rFonts w:ascii="Arial" w:hAnsi="Arial" w:cs="Arial"/>
          <w:szCs w:val="21"/>
        </w:rPr>
        <w:t>体外诊断器械要上市，FDA要求上市前通告申请里有不同类型的数据和统计分析。所需数据类型取决于器械的预期用途、新器械的技术特性以及制造商提出的要求。要确保器械的性能，可将其与任何有相同预期用途并合法销售的医疗器械相比较，且/或通过其他研究来确定器械的操作特性。例如，当候选的510（k）宣告与另一合法销售的器械在实质上等同时，第六条（A）中所列信息便已足够。对于新标记物而言，要求提供第六条（A）和（B）中所述信息[不包括第六条（A）（4）（a）]。</w:t>
      </w:r>
    </w:p>
    <w:p w14:paraId="5A554ED6">
      <w:pPr>
        <w:spacing w:line="312" w:lineRule="auto"/>
        <w:jc w:val="left"/>
        <w:rPr>
          <w:rFonts w:ascii="Arial" w:hAnsi="Arial" w:cs="Arial"/>
          <w:szCs w:val="21"/>
        </w:rPr>
      </w:pPr>
      <w:r>
        <w:rPr>
          <w:rFonts w:ascii="Arial" w:hAnsi="Arial" w:cs="Arial"/>
          <w:szCs w:val="21"/>
        </w:rPr>
        <w:br w:type="page"/>
      </w:r>
    </w:p>
    <w:p w14:paraId="5A1D51DA">
      <w:pPr>
        <w:snapToGrid w:val="0"/>
        <w:spacing w:line="312" w:lineRule="auto"/>
        <w:rPr>
          <w:rFonts w:ascii="Arial" w:hAnsi="Arial" w:cs="Arial"/>
          <w:szCs w:val="21"/>
        </w:rPr>
      </w:pPr>
      <w:r>
        <w:rPr>
          <w:rFonts w:ascii="Arial" w:hAnsi="Arial" w:cs="Arial"/>
          <w:szCs w:val="21"/>
        </w:rPr>
        <w:t>所有关于使用器械的实质等同性和具体性能特征的声明，必须由适当的数据支撑。须清楚记录所有内部测试和外部测试的方案。分析并总结现有测试数据结果。所有意外结果和任何其他测试，都须有总结结果和说明。在适当的时候，图表（散点图、直方图等）可以用作分析和结论的一部分。可能要求未经处理的原始实验室数据。</w:t>
      </w:r>
    </w:p>
    <w:p w14:paraId="7D8CA501">
      <w:pPr>
        <w:snapToGrid w:val="0"/>
        <w:spacing w:line="312" w:lineRule="auto"/>
        <w:outlineLvl w:val="1"/>
        <w:rPr>
          <w:rFonts w:ascii="Arial" w:hAnsi="Arial" w:cs="Arial"/>
          <w:szCs w:val="21"/>
          <w:u w:val="single"/>
        </w:rPr>
      </w:pPr>
      <w:bookmarkStart w:id="6" w:name="_Toc479339446"/>
      <w:r>
        <w:rPr>
          <w:rFonts w:ascii="Arial" w:hAnsi="Arial" w:cs="Arial"/>
          <w:szCs w:val="21"/>
        </w:rPr>
        <w:t>A.</w:t>
      </w:r>
      <w:r>
        <w:rPr>
          <w:rFonts w:ascii="Arial" w:hAnsi="Arial" w:cs="Arial"/>
          <w:szCs w:val="21"/>
        </w:rPr>
        <w:tab/>
      </w:r>
      <w:r>
        <w:rPr>
          <w:rFonts w:ascii="Arial" w:hAnsi="Arial" w:cs="Arial"/>
          <w:szCs w:val="21"/>
          <w:u w:val="single"/>
        </w:rPr>
        <w:t>非临床实验室研究</w:t>
      </w:r>
      <w:bookmarkEnd w:id="6"/>
    </w:p>
    <w:p w14:paraId="2E14A3D6">
      <w:pPr>
        <w:snapToGrid w:val="0"/>
        <w:spacing w:line="312" w:lineRule="auto"/>
        <w:ind w:left="405" w:leftChars="193" w:firstLine="4" w:firstLineChars="2"/>
        <w:outlineLvl w:val="2"/>
        <w:rPr>
          <w:rFonts w:ascii="Arial" w:hAnsi="Arial" w:cs="Arial"/>
          <w:szCs w:val="21"/>
          <w:u w:val="single"/>
        </w:rPr>
      </w:pPr>
      <w:bookmarkStart w:id="7" w:name="_Toc479339447"/>
      <w:r>
        <w:rPr>
          <w:rFonts w:ascii="Arial" w:hAnsi="Arial" w:cs="Arial"/>
          <w:szCs w:val="21"/>
        </w:rPr>
        <w:t>1.</w:t>
      </w:r>
      <w:r>
        <w:rPr>
          <w:rFonts w:ascii="Arial" w:hAnsi="Arial" w:cs="Arial"/>
          <w:szCs w:val="21"/>
        </w:rPr>
        <w:tab/>
      </w:r>
      <w:r>
        <w:rPr>
          <w:rFonts w:ascii="Arial" w:hAnsi="Arial" w:cs="Arial"/>
          <w:szCs w:val="21"/>
          <w:u w:val="single"/>
        </w:rPr>
        <w:t>试剂特征</w:t>
      </w:r>
      <w:bookmarkEnd w:id="7"/>
    </w:p>
    <w:p w14:paraId="4B6D3C0C">
      <w:pPr>
        <w:pStyle w:val="13"/>
        <w:numPr>
          <w:ilvl w:val="1"/>
          <w:numId w:val="6"/>
        </w:numPr>
        <w:snapToGrid w:val="0"/>
        <w:spacing w:line="312" w:lineRule="auto"/>
        <w:ind w:left="405" w:leftChars="193" w:firstLine="434" w:firstLineChars="207"/>
        <w:rPr>
          <w:rFonts w:ascii="Arial" w:hAnsi="Arial" w:cs="Arial"/>
          <w:szCs w:val="21"/>
        </w:rPr>
      </w:pPr>
      <w:r>
        <w:rPr>
          <w:rFonts w:ascii="Arial" w:hAnsi="Arial" w:cs="Arial"/>
          <w:szCs w:val="21"/>
        </w:rPr>
        <w:t>描述试验中所用抗体和抗原的特征。</w:t>
      </w:r>
    </w:p>
    <w:p w14:paraId="59CCA6A7">
      <w:pPr>
        <w:pStyle w:val="13"/>
        <w:numPr>
          <w:ilvl w:val="1"/>
          <w:numId w:val="6"/>
        </w:numPr>
        <w:snapToGrid w:val="0"/>
        <w:spacing w:line="312" w:lineRule="auto"/>
        <w:ind w:left="405" w:leftChars="193" w:firstLine="434" w:firstLineChars="207"/>
        <w:rPr>
          <w:rFonts w:ascii="Arial" w:hAnsi="Arial" w:cs="Arial"/>
          <w:szCs w:val="21"/>
        </w:rPr>
      </w:pPr>
      <w:r>
        <w:rPr>
          <w:rFonts w:ascii="Arial" w:hAnsi="Arial" w:cs="Arial"/>
          <w:szCs w:val="21"/>
        </w:rPr>
        <w:t>如果在制备抗体或抗原中使用了任何重组/单克隆技术，须描述所用方法。</w:t>
      </w:r>
    </w:p>
    <w:p w14:paraId="2CEC4493">
      <w:pPr>
        <w:snapToGrid w:val="0"/>
        <w:spacing w:line="312" w:lineRule="auto"/>
        <w:ind w:left="405" w:leftChars="193" w:firstLine="4" w:firstLineChars="2"/>
        <w:outlineLvl w:val="2"/>
        <w:rPr>
          <w:rFonts w:ascii="Arial" w:hAnsi="Arial" w:cs="Arial"/>
          <w:szCs w:val="21"/>
          <w:u w:val="single"/>
        </w:rPr>
      </w:pPr>
      <w:bookmarkStart w:id="8" w:name="_Toc479339448"/>
      <w:r>
        <w:rPr>
          <w:rFonts w:ascii="Arial" w:hAnsi="Arial" w:cs="Arial"/>
          <w:szCs w:val="21"/>
        </w:rPr>
        <w:t>2.</w:t>
      </w:r>
      <w:r>
        <w:rPr>
          <w:rFonts w:ascii="Arial" w:hAnsi="Arial" w:cs="Arial"/>
          <w:szCs w:val="21"/>
        </w:rPr>
        <w:tab/>
      </w:r>
      <w:r>
        <w:rPr>
          <w:rFonts w:ascii="Arial" w:hAnsi="Arial" w:cs="Arial"/>
          <w:szCs w:val="21"/>
          <w:u w:val="single"/>
        </w:rPr>
        <w:t>测定特异性和干扰物质</w:t>
      </w:r>
      <w:bookmarkEnd w:id="8"/>
    </w:p>
    <w:p w14:paraId="4102EDA8">
      <w:pPr>
        <w:snapToGrid w:val="0"/>
        <w:spacing w:line="312" w:lineRule="auto"/>
        <w:ind w:left="405" w:leftChars="193" w:firstLine="4" w:firstLineChars="2"/>
        <w:rPr>
          <w:rFonts w:ascii="Arial" w:hAnsi="Arial" w:cs="Arial"/>
          <w:szCs w:val="21"/>
        </w:rPr>
      </w:pPr>
      <w:r>
        <w:rPr>
          <w:rFonts w:ascii="Arial" w:hAnsi="Arial" w:cs="Arial"/>
          <w:szCs w:val="21"/>
        </w:rPr>
        <w:t>应使用试验系统测定具体样品类型或条件中遇到的任何物质，如温度、时间、溶血、脂质血症、微生物污染、其他分析物、抗体或其他存在的自身抗体。</w:t>
      </w:r>
    </w:p>
    <w:p w14:paraId="425B43AF">
      <w:pPr>
        <w:snapToGrid w:val="0"/>
        <w:spacing w:line="312" w:lineRule="auto"/>
        <w:ind w:left="405" w:leftChars="193" w:firstLine="4" w:firstLineChars="2"/>
        <w:rPr>
          <w:rFonts w:ascii="Arial" w:hAnsi="Arial" w:cs="Arial"/>
          <w:szCs w:val="21"/>
          <w:u w:val="single"/>
        </w:rPr>
      </w:pPr>
      <w:r>
        <w:rPr>
          <w:rFonts w:ascii="Arial" w:hAnsi="Arial" w:cs="Arial"/>
          <w:szCs w:val="21"/>
          <w:u w:val="single"/>
        </w:rPr>
        <w:t>干扰物质</w:t>
      </w:r>
    </w:p>
    <w:p w14:paraId="5A4F80B3">
      <w:pPr>
        <w:snapToGrid w:val="0"/>
        <w:spacing w:line="312" w:lineRule="auto"/>
        <w:ind w:left="405" w:leftChars="193" w:firstLine="4" w:firstLineChars="2"/>
        <w:rPr>
          <w:rFonts w:ascii="Arial" w:hAnsi="Arial" w:cs="Arial"/>
          <w:szCs w:val="21"/>
        </w:rPr>
      </w:pPr>
      <w:r>
        <w:rPr>
          <w:rFonts w:ascii="Arial" w:hAnsi="Arial" w:cs="Arial"/>
          <w:szCs w:val="21"/>
        </w:rPr>
        <w:t>适当物质通常可能随着相关分析物而出现，应评估与这类物质发生交叉反应的潜力。相关分析物即抗癌药物、非处方药物、膳食补充剂和人抗小鼠抗体（HAMA）等。</w:t>
      </w:r>
    </w:p>
    <w:p w14:paraId="038725B8">
      <w:pPr>
        <w:snapToGrid w:val="0"/>
        <w:spacing w:line="312" w:lineRule="auto"/>
        <w:ind w:left="405" w:leftChars="193" w:firstLine="4" w:firstLineChars="2"/>
        <w:outlineLvl w:val="2"/>
        <w:rPr>
          <w:rFonts w:ascii="Arial" w:hAnsi="Arial" w:cs="Arial"/>
          <w:szCs w:val="21"/>
        </w:rPr>
      </w:pPr>
      <w:bookmarkStart w:id="9" w:name="_Toc479339449"/>
      <w:r>
        <w:rPr>
          <w:rFonts w:ascii="Arial" w:hAnsi="Arial" w:cs="Arial"/>
          <w:szCs w:val="21"/>
        </w:rPr>
        <w:t>3.</w:t>
      </w:r>
      <w:r>
        <w:rPr>
          <w:rFonts w:ascii="Arial" w:hAnsi="Arial" w:cs="Arial"/>
          <w:szCs w:val="21"/>
        </w:rPr>
        <w:tab/>
      </w:r>
      <w:r>
        <w:rPr>
          <w:rFonts w:ascii="Arial" w:hAnsi="Arial" w:cs="Arial"/>
          <w:szCs w:val="21"/>
        </w:rPr>
        <w:t>性能特征</w:t>
      </w:r>
      <w:bookmarkEnd w:id="9"/>
    </w:p>
    <w:p w14:paraId="36B703CE">
      <w:pPr>
        <w:snapToGrid w:val="0"/>
        <w:spacing w:line="312" w:lineRule="auto"/>
        <w:ind w:left="405" w:leftChars="193" w:firstLine="4" w:firstLineChars="2"/>
        <w:rPr>
          <w:rFonts w:ascii="Arial" w:hAnsi="Arial" w:cs="Arial"/>
          <w:szCs w:val="21"/>
        </w:rPr>
      </w:pPr>
      <w:r>
        <w:rPr>
          <w:rFonts w:ascii="Arial" w:hAnsi="Arial" w:cs="Arial"/>
          <w:szCs w:val="21"/>
        </w:rPr>
        <w:t>包括以下性能特征：</w:t>
      </w:r>
    </w:p>
    <w:p w14:paraId="06DEF820">
      <w:pPr>
        <w:pStyle w:val="13"/>
        <w:numPr>
          <w:ilvl w:val="0"/>
          <w:numId w:val="7"/>
        </w:numPr>
        <w:snapToGrid w:val="0"/>
        <w:spacing w:line="312" w:lineRule="auto"/>
        <w:ind w:firstLine="85"/>
        <w:rPr>
          <w:rFonts w:ascii="Arial" w:hAnsi="Arial" w:cs="Arial"/>
          <w:szCs w:val="21"/>
        </w:rPr>
      </w:pPr>
      <w:r>
        <w:rPr>
          <w:rFonts w:ascii="Arial" w:hAnsi="Arial" w:cs="Arial"/>
          <w:szCs w:val="21"/>
        </w:rPr>
        <w:t>分析灵敏度（如适用）</w:t>
      </w:r>
    </w:p>
    <w:p w14:paraId="318198BB">
      <w:pPr>
        <w:spacing w:line="312" w:lineRule="auto"/>
        <w:jc w:val="left"/>
        <w:rPr>
          <w:rFonts w:ascii="Arial" w:hAnsi="Arial" w:cs="Arial"/>
          <w:szCs w:val="21"/>
        </w:rPr>
      </w:pPr>
      <w:r>
        <w:rPr>
          <w:rFonts w:ascii="Arial" w:hAnsi="Arial" w:cs="Arial"/>
          <w:szCs w:val="21"/>
        </w:rPr>
        <w:br w:type="page"/>
      </w:r>
    </w:p>
    <w:p w14:paraId="67D2B7DC">
      <w:pPr>
        <w:snapToGrid w:val="0"/>
        <w:spacing w:line="312" w:lineRule="auto"/>
        <w:ind w:left="405" w:leftChars="193" w:firstLine="12" w:firstLineChars="6"/>
        <w:rPr>
          <w:rFonts w:ascii="Arial" w:hAnsi="Arial" w:cs="Arial"/>
          <w:szCs w:val="21"/>
        </w:rPr>
      </w:pPr>
      <w:r>
        <w:rPr>
          <w:rFonts w:ascii="Arial" w:hAnsi="Arial" w:cs="Arial"/>
          <w:szCs w:val="21"/>
        </w:rPr>
        <w:t>分析灵敏度或检测限值定义为从零开始区分的最小值。（通常使用高于零位控制平均值的95％置信区间或两个标准偏差（SD））。在同一运行区间，至少运行零标准（零稀释）20-25次，并计算零标准的平均值和平均值的两个标准差（计数，OD’s等）。</w:t>
      </w:r>
    </w:p>
    <w:p w14:paraId="72DC0D2A">
      <w:pPr>
        <w:snapToGrid w:val="0"/>
        <w:spacing w:line="312" w:lineRule="auto"/>
        <w:rPr>
          <w:rFonts w:ascii="Arial" w:hAnsi="Arial" w:cs="Arial"/>
          <w:szCs w:val="21"/>
        </w:rPr>
      </w:pPr>
      <w:r>
        <w:rPr>
          <w:rFonts w:ascii="Arial" w:hAnsi="Arial" w:cs="Arial"/>
          <w:szCs w:val="21"/>
        </w:rPr>
        <w:t>b.</w:t>
      </w:r>
      <w:r>
        <w:rPr>
          <w:rFonts w:ascii="Arial" w:hAnsi="Arial" w:cs="Arial"/>
          <w:szCs w:val="21"/>
        </w:rPr>
        <w:tab/>
      </w:r>
      <w:r>
        <w:rPr>
          <w:rFonts w:ascii="Arial" w:hAnsi="Arial" w:cs="Arial"/>
          <w:szCs w:val="21"/>
        </w:rPr>
        <w:t>线性范围</w:t>
      </w:r>
    </w:p>
    <w:p w14:paraId="77CFF0D8">
      <w:pPr>
        <w:snapToGrid w:val="0"/>
        <w:spacing w:line="312" w:lineRule="auto"/>
        <w:ind w:left="405" w:leftChars="193" w:firstLine="12" w:firstLineChars="6"/>
        <w:rPr>
          <w:rFonts w:ascii="Arial" w:hAnsi="Arial" w:cs="Arial"/>
          <w:szCs w:val="21"/>
        </w:rPr>
      </w:pPr>
      <w:r>
        <w:rPr>
          <w:rFonts w:ascii="Arial" w:hAnsi="Arial" w:cs="Arial"/>
          <w:szCs w:val="21"/>
        </w:rPr>
        <w:t>用正常和异常标本确认试验的线性范围，标本覆盖试验的全部可报告范围。</w:t>
      </w:r>
    </w:p>
    <w:p w14:paraId="4FA92E33">
      <w:pPr>
        <w:pStyle w:val="13"/>
        <w:numPr>
          <w:ilvl w:val="0"/>
          <w:numId w:val="8"/>
        </w:numPr>
        <w:snapToGrid w:val="0"/>
        <w:spacing w:line="312" w:lineRule="auto"/>
        <w:rPr>
          <w:rFonts w:ascii="Arial" w:hAnsi="Arial" w:cs="Arial"/>
          <w:szCs w:val="21"/>
        </w:rPr>
      </w:pPr>
      <w:r>
        <w:rPr>
          <w:rFonts w:ascii="Arial" w:hAnsi="Arial" w:cs="Arial"/>
          <w:szCs w:val="21"/>
        </w:rPr>
        <w:t>精确度</w:t>
      </w:r>
    </w:p>
    <w:p w14:paraId="55C74DAD">
      <w:pPr>
        <w:snapToGrid w:val="0"/>
        <w:spacing w:line="312" w:lineRule="auto"/>
        <w:ind w:left="405" w:leftChars="193" w:firstLine="12" w:firstLineChars="6"/>
        <w:rPr>
          <w:rFonts w:ascii="Arial" w:hAnsi="Arial" w:cs="Arial"/>
          <w:szCs w:val="21"/>
        </w:rPr>
      </w:pPr>
      <w:r>
        <w:rPr>
          <w:rFonts w:ascii="Arial" w:hAnsi="Arial" w:cs="Arial"/>
          <w:szCs w:val="21"/>
        </w:rPr>
        <w:t>国家临床实验室标准委员会（NCCLS）文件EP5-T2和EP9-T推荐，在肿瘤相关抗原的情况下，检测两个临床意义级别的实验应接近分析物的医学决定限值（正常的和升高的）。持续20天，每天进行两种不同的运行区间，在同一个运行区间内，使用模拟患者样本或实际患者样本的控制方法3次。这允许运行日之间、运行区间之间和运行日内各自存在标准偏差（SD），也允许单个运行区间内部和总体存在标准偏差。</w:t>
      </w:r>
    </w:p>
    <w:p w14:paraId="42EB9FA2">
      <w:pPr>
        <w:pStyle w:val="13"/>
        <w:numPr>
          <w:ilvl w:val="0"/>
          <w:numId w:val="9"/>
        </w:numPr>
        <w:snapToGrid w:val="0"/>
        <w:spacing w:line="312" w:lineRule="auto"/>
        <w:ind w:left="826" w:hanging="392"/>
        <w:rPr>
          <w:rFonts w:ascii="Arial" w:hAnsi="Arial" w:cs="Arial"/>
          <w:szCs w:val="21"/>
        </w:rPr>
      </w:pPr>
      <w:r>
        <w:rPr>
          <w:rFonts w:ascii="Arial" w:hAnsi="Arial" w:cs="Arial"/>
          <w:szCs w:val="21"/>
        </w:rPr>
        <w:t>单个运行区间内部和运行区间之间变量测试：</w:t>
      </w:r>
    </w:p>
    <w:p w14:paraId="234BFE73">
      <w:pPr>
        <w:snapToGrid w:val="0"/>
        <w:spacing w:line="312" w:lineRule="auto"/>
        <w:ind w:left="811" w:leftChars="386" w:firstLine="14"/>
        <w:rPr>
          <w:rFonts w:ascii="Arial" w:hAnsi="Arial" w:cs="Arial"/>
          <w:szCs w:val="21"/>
        </w:rPr>
      </w:pPr>
      <w:r>
        <w:rPr>
          <w:rFonts w:ascii="Arial" w:hAnsi="Arial" w:cs="Arial"/>
          <w:szCs w:val="21"/>
        </w:rPr>
        <w:t>计算所有运行日、运行日之间和运行日内部，以及运行区间之间、运行区间内部每组值的平均值和变异系数。</w:t>
      </w:r>
    </w:p>
    <w:p w14:paraId="7744A835">
      <w:pPr>
        <w:pStyle w:val="13"/>
        <w:numPr>
          <w:ilvl w:val="0"/>
          <w:numId w:val="9"/>
        </w:numPr>
        <w:snapToGrid w:val="0"/>
        <w:spacing w:line="312" w:lineRule="auto"/>
        <w:ind w:left="826" w:hanging="392"/>
        <w:rPr>
          <w:rFonts w:ascii="Arial" w:hAnsi="Arial" w:cs="Arial"/>
          <w:szCs w:val="21"/>
        </w:rPr>
      </w:pPr>
      <w:r>
        <w:rPr>
          <w:rFonts w:ascii="Arial" w:hAnsi="Arial" w:cs="Arial"/>
          <w:szCs w:val="21"/>
        </w:rPr>
        <w:t>平均值、标准偏差SD和变异系数</w:t>
      </w:r>
    </w:p>
    <w:p w14:paraId="7297FEE9">
      <w:pPr>
        <w:snapToGrid w:val="0"/>
        <w:spacing w:line="312" w:lineRule="auto"/>
        <w:ind w:left="811" w:leftChars="386" w:firstLine="14"/>
        <w:rPr>
          <w:rFonts w:ascii="Arial" w:hAnsi="Arial" w:cs="Arial"/>
          <w:szCs w:val="21"/>
        </w:rPr>
      </w:pPr>
      <w:r>
        <w:rPr>
          <w:rFonts w:ascii="Arial" w:hAnsi="Arial" w:cs="Arial"/>
          <w:szCs w:val="21"/>
        </w:rPr>
        <w:t>在包装的性能特征部分，根据样本重复次数，通过致置信级别在插页上报告适当的平均值、标准偏差和/或变异系数。报告每天的运行次数。</w:t>
      </w:r>
    </w:p>
    <w:p w14:paraId="08869390">
      <w:pPr>
        <w:pStyle w:val="13"/>
        <w:numPr>
          <w:ilvl w:val="0"/>
          <w:numId w:val="8"/>
        </w:numPr>
        <w:snapToGrid w:val="0"/>
        <w:spacing w:line="312" w:lineRule="auto"/>
        <w:rPr>
          <w:rFonts w:ascii="Arial" w:hAnsi="Arial" w:cs="Arial"/>
          <w:szCs w:val="21"/>
        </w:rPr>
      </w:pPr>
      <w:r>
        <w:rPr>
          <w:rFonts w:ascii="Arial" w:hAnsi="Arial" w:cs="Arial"/>
          <w:szCs w:val="21"/>
        </w:rPr>
        <w:t>高剂量钩状效应研究</w:t>
      </w:r>
    </w:p>
    <w:p w14:paraId="21CF14C4">
      <w:pPr>
        <w:snapToGrid w:val="0"/>
        <w:spacing w:line="312" w:lineRule="auto"/>
        <w:ind w:left="405" w:leftChars="193" w:firstLine="12" w:firstLineChars="6"/>
        <w:rPr>
          <w:rFonts w:ascii="Arial" w:hAnsi="Arial" w:cs="Arial"/>
          <w:szCs w:val="21"/>
        </w:rPr>
      </w:pPr>
      <w:r>
        <w:rPr>
          <w:rFonts w:ascii="Arial" w:hAnsi="Arial" w:cs="Arial"/>
          <w:szCs w:val="21"/>
        </w:rPr>
        <w:t>对具有最高可用值、连续稀释和未稀释的样品进行测试。在包装的性能特征部分插页上说明何种级别需要高剂量，并为用户提供应遵循的程序来纠正问题。</w:t>
      </w:r>
    </w:p>
    <w:p w14:paraId="537CD348">
      <w:pPr>
        <w:jc w:val="left"/>
        <w:rPr>
          <w:rFonts w:ascii="Arial" w:hAnsi="Arial" w:cs="Arial"/>
          <w:szCs w:val="21"/>
        </w:rPr>
      </w:pPr>
      <w:r>
        <w:rPr>
          <w:rFonts w:ascii="Arial" w:hAnsi="Arial" w:cs="Arial"/>
          <w:szCs w:val="21"/>
        </w:rPr>
        <w:br w:type="page"/>
      </w:r>
    </w:p>
    <w:p w14:paraId="5DFDE1AD">
      <w:pPr>
        <w:snapToGrid w:val="0"/>
        <w:spacing w:line="312" w:lineRule="auto"/>
        <w:ind w:left="405" w:leftChars="193" w:firstLine="4" w:firstLineChars="2"/>
        <w:outlineLvl w:val="2"/>
        <w:rPr>
          <w:rFonts w:ascii="Arial" w:hAnsi="Arial" w:cs="Arial"/>
          <w:szCs w:val="21"/>
        </w:rPr>
      </w:pPr>
      <w:bookmarkStart w:id="10" w:name="_Toc479339450"/>
      <w:r>
        <w:rPr>
          <w:rFonts w:ascii="Arial" w:hAnsi="Arial" w:cs="Arial"/>
          <w:szCs w:val="21"/>
        </w:rPr>
        <w:t>4.</w:t>
      </w:r>
      <w:r>
        <w:rPr>
          <w:rFonts w:ascii="Arial" w:hAnsi="Arial" w:cs="Arial"/>
          <w:szCs w:val="21"/>
        </w:rPr>
        <w:tab/>
      </w:r>
      <w:r>
        <w:rPr>
          <w:rFonts w:ascii="Arial" w:hAnsi="Arial" w:cs="Arial"/>
          <w:szCs w:val="21"/>
          <w:u w:val="single"/>
        </w:rPr>
        <w:t>比较研究</w:t>
      </w:r>
      <w:bookmarkEnd w:id="10"/>
    </w:p>
    <w:p w14:paraId="57F83EC1">
      <w:pPr>
        <w:pStyle w:val="13"/>
        <w:numPr>
          <w:ilvl w:val="1"/>
          <w:numId w:val="9"/>
        </w:numPr>
        <w:snapToGrid w:val="0"/>
        <w:spacing w:line="312" w:lineRule="auto"/>
        <w:rPr>
          <w:rFonts w:ascii="Arial" w:hAnsi="Arial" w:cs="Arial"/>
          <w:szCs w:val="21"/>
        </w:rPr>
      </w:pPr>
      <w:r>
        <w:rPr>
          <w:rFonts w:ascii="Arial" w:hAnsi="Arial" w:cs="Arial"/>
          <w:szCs w:val="21"/>
        </w:rPr>
        <w:t>与另一合法销售的器械相比较</w:t>
      </w:r>
    </w:p>
    <w:p w14:paraId="0670AFCB">
      <w:pPr>
        <w:snapToGrid w:val="0"/>
        <w:spacing w:line="312" w:lineRule="auto"/>
        <w:ind w:left="796" w:leftChars="378" w:hanging="2"/>
        <w:rPr>
          <w:rFonts w:ascii="Arial" w:hAnsi="Arial" w:cs="Arial"/>
          <w:szCs w:val="21"/>
        </w:rPr>
      </w:pPr>
      <w:r>
        <w:rPr>
          <w:rFonts w:ascii="Arial" w:hAnsi="Arial" w:cs="Arial"/>
          <w:szCs w:val="21"/>
        </w:rPr>
        <w:t>将新器械与合法销售的器械进行比较。包括合法销售器械的包装说明书。</w:t>
      </w:r>
    </w:p>
    <w:p w14:paraId="0A350129">
      <w:pPr>
        <w:snapToGrid w:val="0"/>
        <w:spacing w:line="312" w:lineRule="auto"/>
        <w:ind w:left="796" w:leftChars="378" w:hanging="2"/>
        <w:rPr>
          <w:rFonts w:ascii="Arial" w:hAnsi="Arial" w:cs="Arial"/>
          <w:szCs w:val="21"/>
        </w:rPr>
      </w:pPr>
      <w:r>
        <w:rPr>
          <w:rFonts w:ascii="Arial" w:hAnsi="Arial" w:cs="Arial"/>
          <w:szCs w:val="21"/>
        </w:rPr>
        <w:t>建议采用公认的参考方法（如果可用）进行比较，以便对所提出器械的性能特征进行公平评估，特别是如果新器械和合法销售器械之间在方法/技术上存在较大差异时更应如此。若使用定量测量技术进行测试评估，应至少包括与合法销售器械相比较下的随机评估和系统误差评估。可直接比较两种器械，和/或通过参考方法、确定方法或指定的比较方法间接比较新旧两种器械。这些研究应进行适当的统计分析。</w:t>
      </w:r>
    </w:p>
    <w:p w14:paraId="317952CD">
      <w:pPr>
        <w:pStyle w:val="13"/>
        <w:numPr>
          <w:ilvl w:val="0"/>
          <w:numId w:val="10"/>
        </w:numPr>
        <w:snapToGrid w:val="0"/>
        <w:spacing w:line="312" w:lineRule="auto"/>
        <w:ind w:left="1260" w:hanging="466"/>
        <w:rPr>
          <w:rFonts w:ascii="Arial" w:hAnsi="Arial" w:cs="Arial"/>
          <w:szCs w:val="21"/>
        </w:rPr>
      </w:pPr>
      <w:r>
        <w:rPr>
          <w:rFonts w:ascii="Arial" w:hAnsi="Arial" w:cs="Arial"/>
          <w:szCs w:val="21"/>
        </w:rPr>
        <w:t>线性分析</w:t>
      </w:r>
    </w:p>
    <w:p w14:paraId="23687AB8">
      <w:pPr>
        <w:snapToGrid w:val="0"/>
        <w:spacing w:line="312" w:lineRule="auto"/>
        <w:ind w:left="1260" w:leftChars="600"/>
        <w:rPr>
          <w:rFonts w:ascii="Arial" w:hAnsi="Arial" w:cs="Arial"/>
          <w:szCs w:val="21"/>
        </w:rPr>
      </w:pPr>
      <w:r>
        <w:rPr>
          <w:rFonts w:ascii="Arial" w:hAnsi="Arial" w:cs="Arial"/>
          <w:szCs w:val="21"/>
        </w:rPr>
        <w:t>当比较两个具有基本相似的线性性能的器械时，可使用线性回归分析。可能会展示两者的估计斜率和截距及95％置信区间。当某一器械或两个器械不具有线性性能，或线性回归分析法不适用时，可以使用其他统计评估方法比较两种器械，如一致性测量、McNemar's检验分析等。对于所有测试而言，（以及当新器械和合法销售器械之间存在显著的统计差异而提出要求时），应确定器械使用的决策点，并在每个决策点上进行错误分析。</w:t>
      </w:r>
    </w:p>
    <w:p w14:paraId="40D04261">
      <w:pPr>
        <w:pStyle w:val="13"/>
        <w:numPr>
          <w:ilvl w:val="0"/>
          <w:numId w:val="10"/>
        </w:numPr>
        <w:snapToGrid w:val="0"/>
        <w:spacing w:line="312" w:lineRule="auto"/>
        <w:ind w:left="1260" w:hanging="466"/>
        <w:rPr>
          <w:rFonts w:ascii="Arial" w:hAnsi="Arial" w:cs="Arial"/>
          <w:szCs w:val="21"/>
        </w:rPr>
      </w:pPr>
      <w:r>
        <w:rPr>
          <w:rFonts w:ascii="Arial" w:hAnsi="Arial" w:cs="Arial"/>
          <w:szCs w:val="21"/>
        </w:rPr>
        <w:t>参考方法、相对灵敏性和特异性</w:t>
      </w:r>
    </w:p>
    <w:p w14:paraId="1E49FFFD">
      <w:pPr>
        <w:snapToGrid w:val="0"/>
        <w:spacing w:line="312" w:lineRule="auto"/>
        <w:ind w:left="1260" w:leftChars="600"/>
        <w:rPr>
          <w:rFonts w:ascii="Arial" w:hAnsi="Arial" w:cs="Arial"/>
          <w:szCs w:val="21"/>
        </w:rPr>
      </w:pPr>
      <w:r>
        <w:rPr>
          <w:rFonts w:ascii="Arial" w:hAnsi="Arial" w:cs="Arial"/>
          <w:szCs w:val="21"/>
        </w:rPr>
        <w:t>如果有合法销售的器械，或公认的参考方法可用时，可以通过与合法销售器械或参考方法进行比较，以确定相对灵敏性和特异性，并在包装说明书的性能特征部分进行报告。</w:t>
      </w:r>
    </w:p>
    <w:p w14:paraId="69DEB127">
      <w:pPr>
        <w:jc w:val="left"/>
        <w:rPr>
          <w:rFonts w:ascii="Arial" w:hAnsi="Arial" w:cs="Arial"/>
          <w:szCs w:val="21"/>
        </w:rPr>
      </w:pPr>
      <w:r>
        <w:rPr>
          <w:rFonts w:ascii="Arial" w:hAnsi="Arial" w:cs="Arial"/>
          <w:szCs w:val="21"/>
        </w:rPr>
        <w:br w:type="page"/>
      </w:r>
    </w:p>
    <w:p w14:paraId="47C6CCD9">
      <w:pPr>
        <w:snapToGrid w:val="0"/>
        <w:spacing w:line="312" w:lineRule="auto"/>
        <w:ind w:left="1260" w:leftChars="600"/>
        <w:rPr>
          <w:rFonts w:ascii="Arial" w:hAnsi="Arial" w:cs="Arial"/>
          <w:szCs w:val="21"/>
        </w:rPr>
      </w:pPr>
      <w:r>
        <w:rPr>
          <w:rFonts w:ascii="Arial" w:hAnsi="Arial" w:cs="Arial"/>
          <w:szCs w:val="21"/>
        </w:rPr>
        <w:t>只有当已知浓度的公认参考材料可标准测量口径测量器，或试验中存在用来计算结果的标准时，试验才能确定为定量试验。</w:t>
      </w:r>
    </w:p>
    <w:p w14:paraId="01FE7BF3">
      <w:pPr>
        <w:snapToGrid w:val="0"/>
        <w:spacing w:line="312" w:lineRule="auto"/>
        <w:ind w:left="1260" w:leftChars="600"/>
        <w:rPr>
          <w:rFonts w:ascii="Arial" w:hAnsi="Arial" w:cs="Arial"/>
          <w:szCs w:val="21"/>
        </w:rPr>
      </w:pPr>
      <w:r>
        <w:rPr>
          <w:rFonts w:ascii="Arial" w:hAnsi="Arial" w:cs="Arial"/>
          <w:szCs w:val="21"/>
        </w:rPr>
        <w:t>如果新器械和与之相比较的器械使用的是相同的参考材料，从而支撑了定量观点，在使用该参考标准为样本时，比较数据则可显示两次试验之间的关联。使用新器械和与之相比较的器械运行连续稀释的参考材料。提供如下所述的线性回归分析。</w:t>
      </w:r>
    </w:p>
    <w:p w14:paraId="31BB397F">
      <w:pPr>
        <w:snapToGrid w:val="0"/>
        <w:spacing w:line="312" w:lineRule="auto"/>
        <w:ind w:left="1260" w:leftChars="600"/>
        <w:rPr>
          <w:rFonts w:ascii="Arial" w:hAnsi="Arial" w:cs="Arial"/>
          <w:szCs w:val="21"/>
        </w:rPr>
      </w:pPr>
      <w:r>
        <w:rPr>
          <w:rFonts w:ascii="Arial" w:hAnsi="Arial" w:cs="Arial"/>
          <w:szCs w:val="21"/>
        </w:rPr>
        <w:t>干扰物来自涵盖整个试验范围（从肿瘤标记物低级到高级）的人，须使用不受干扰物质影响的阳性肿瘤标记物样品来比较得出的结果。</w:t>
      </w:r>
    </w:p>
    <w:p w14:paraId="1F663F27">
      <w:pPr>
        <w:snapToGrid w:val="0"/>
        <w:spacing w:line="312" w:lineRule="auto"/>
        <w:ind w:left="1260" w:leftChars="600"/>
        <w:rPr>
          <w:rFonts w:ascii="Arial" w:hAnsi="Arial" w:cs="Arial"/>
          <w:szCs w:val="21"/>
        </w:rPr>
      </w:pPr>
      <w:r>
        <w:rPr>
          <w:rFonts w:ascii="Arial" w:hAnsi="Arial" w:cs="Arial"/>
          <w:szCs w:val="21"/>
        </w:rPr>
        <w:t>进行线性回归分析并报告斜率、截距、相关系数、试验范围和测试样品的性质。线性回归分析的统计学理论要求不同样本对中的独立数据（即每个患者身上只取一个样本对），用于计算斜率、截距和其95％置信区间。</w:t>
      </w:r>
    </w:p>
    <w:p w14:paraId="125CCF45">
      <w:pPr>
        <w:pStyle w:val="13"/>
        <w:numPr>
          <w:ilvl w:val="0"/>
          <w:numId w:val="10"/>
        </w:numPr>
        <w:snapToGrid w:val="0"/>
        <w:spacing w:line="312" w:lineRule="auto"/>
        <w:ind w:left="1260" w:hanging="466"/>
        <w:rPr>
          <w:rFonts w:ascii="Arial" w:hAnsi="Arial" w:cs="Arial"/>
          <w:szCs w:val="21"/>
        </w:rPr>
      </w:pPr>
      <w:r>
        <w:rPr>
          <w:rFonts w:ascii="Arial" w:hAnsi="Arial" w:cs="Arial"/>
          <w:szCs w:val="21"/>
        </w:rPr>
        <w:t>比较出现差异的解决方案</w:t>
      </w:r>
    </w:p>
    <w:p w14:paraId="3E2EB9D8">
      <w:pPr>
        <w:snapToGrid w:val="0"/>
        <w:spacing w:line="312" w:lineRule="auto"/>
        <w:ind w:left="1260" w:leftChars="600"/>
        <w:rPr>
          <w:rFonts w:ascii="Arial" w:hAnsi="Arial" w:cs="Arial"/>
          <w:szCs w:val="21"/>
        </w:rPr>
      </w:pPr>
      <w:r>
        <w:rPr>
          <w:rFonts w:ascii="Arial" w:hAnsi="Arial" w:cs="Arial"/>
          <w:szCs w:val="21"/>
        </w:rPr>
        <w:t>可使用其他公认的参考方法或临床诊断来解决新器械与比较方法之间存在的差异。即使已经解决了差异，仍须给出解决前的性能统计数据，除非可以用数学方式显示解决后的结果没有统计偏差，否则不应用解决后的结果取代解决前的结果。</w:t>
      </w:r>
    </w:p>
    <w:p w14:paraId="5132DF1F">
      <w:pPr>
        <w:pStyle w:val="13"/>
        <w:numPr>
          <w:ilvl w:val="0"/>
          <w:numId w:val="11"/>
        </w:numPr>
        <w:snapToGrid w:val="0"/>
        <w:spacing w:line="312" w:lineRule="auto"/>
        <w:ind w:left="448" w:hanging="448"/>
        <w:outlineLvl w:val="2"/>
        <w:rPr>
          <w:rFonts w:ascii="Arial" w:hAnsi="Arial" w:cs="Arial"/>
          <w:szCs w:val="21"/>
          <w:u w:val="single"/>
        </w:rPr>
      </w:pPr>
      <w:bookmarkStart w:id="11" w:name="_Toc479339451"/>
      <w:r>
        <w:rPr>
          <w:rFonts w:ascii="Arial" w:hAnsi="Arial" w:cs="Arial"/>
          <w:szCs w:val="21"/>
          <w:u w:val="single"/>
        </w:rPr>
        <w:t>样本收集和处理条件</w:t>
      </w:r>
      <w:bookmarkEnd w:id="11"/>
    </w:p>
    <w:p w14:paraId="056ADD0D">
      <w:pPr>
        <w:snapToGrid w:val="0"/>
        <w:spacing w:line="312" w:lineRule="auto"/>
        <w:ind w:left="432" w:leftChars="205" w:hanging="2" w:hangingChars="1"/>
        <w:rPr>
          <w:rFonts w:ascii="Arial" w:hAnsi="Arial" w:cs="Arial"/>
          <w:szCs w:val="21"/>
        </w:rPr>
      </w:pPr>
      <w:r>
        <w:rPr>
          <w:rFonts w:ascii="Arial" w:hAnsi="Arial" w:cs="Arial"/>
          <w:szCs w:val="21"/>
        </w:rPr>
        <w:t>在包装说明书中表明样本收集、储存和处理条件，并在提交资料中提供数据或适当的文献参考，以支撑提出的观点。</w:t>
      </w:r>
    </w:p>
    <w:p w14:paraId="76C8053F">
      <w:pPr>
        <w:pStyle w:val="13"/>
        <w:numPr>
          <w:ilvl w:val="0"/>
          <w:numId w:val="12"/>
        </w:numPr>
        <w:snapToGrid w:val="0"/>
        <w:spacing w:line="312" w:lineRule="auto"/>
        <w:ind w:left="432" w:leftChars="205" w:hanging="2" w:hangingChars="1"/>
        <w:rPr>
          <w:rFonts w:ascii="Arial" w:hAnsi="Arial" w:cs="Arial"/>
          <w:szCs w:val="21"/>
        </w:rPr>
      </w:pPr>
      <w:r>
        <w:rPr>
          <w:rFonts w:ascii="Arial" w:hAnsi="Arial" w:cs="Arial"/>
          <w:szCs w:val="21"/>
        </w:rPr>
        <w:t>验证推荐的储存条件是否与试验相符。根据样品储存稳定性研究说明最佳条件。</w:t>
      </w:r>
    </w:p>
    <w:p w14:paraId="0B8B4E6C">
      <w:pPr>
        <w:jc w:val="left"/>
        <w:rPr>
          <w:rFonts w:ascii="Arial" w:hAnsi="Arial" w:cs="Arial"/>
          <w:szCs w:val="21"/>
        </w:rPr>
      </w:pPr>
      <w:r>
        <w:rPr>
          <w:rFonts w:ascii="Arial" w:hAnsi="Arial" w:cs="Arial"/>
          <w:szCs w:val="21"/>
        </w:rPr>
        <w:br w:type="page"/>
      </w:r>
    </w:p>
    <w:p w14:paraId="226D848D">
      <w:pPr>
        <w:pStyle w:val="13"/>
        <w:numPr>
          <w:ilvl w:val="0"/>
          <w:numId w:val="12"/>
        </w:numPr>
        <w:snapToGrid w:val="0"/>
        <w:spacing w:line="312" w:lineRule="auto"/>
        <w:ind w:left="432" w:leftChars="205" w:hanging="2" w:hangingChars="1"/>
        <w:rPr>
          <w:rFonts w:ascii="Arial" w:hAnsi="Arial" w:cs="Arial"/>
          <w:szCs w:val="21"/>
        </w:rPr>
      </w:pPr>
      <w:r>
        <w:rPr>
          <w:rFonts w:ascii="Arial" w:hAnsi="Arial" w:cs="Arial"/>
          <w:szCs w:val="21"/>
        </w:rPr>
        <w:t>如果要使用血浆，则必须对每种抗凝血剂进行研究，以表明每种抗凝血剂不会干扰试验。</w:t>
      </w:r>
    </w:p>
    <w:p w14:paraId="6F4280B1">
      <w:pPr>
        <w:snapToGrid w:val="0"/>
        <w:spacing w:line="312" w:lineRule="auto"/>
        <w:ind w:firstLine="840" w:firstLineChars="400"/>
        <w:rPr>
          <w:rFonts w:ascii="Arial" w:hAnsi="Arial" w:cs="Arial"/>
          <w:szCs w:val="21"/>
        </w:rPr>
      </w:pPr>
      <w:r>
        <w:rPr>
          <w:rFonts w:ascii="Arial" w:hAnsi="Arial" w:cs="Arial"/>
          <w:szCs w:val="21"/>
        </w:rPr>
        <w:t>对于整个试验范围用到的抗凝血剂，要适量测验与每种抗凝血剂相匹配的血清和血浆标本。</w:t>
      </w:r>
    </w:p>
    <w:p w14:paraId="2EC10768">
      <w:pPr>
        <w:pStyle w:val="13"/>
        <w:numPr>
          <w:ilvl w:val="0"/>
          <w:numId w:val="12"/>
        </w:numPr>
        <w:snapToGrid w:val="0"/>
        <w:spacing w:line="312" w:lineRule="auto"/>
        <w:ind w:left="432" w:leftChars="205" w:hanging="2" w:hangingChars="1"/>
        <w:rPr>
          <w:rFonts w:ascii="Arial" w:hAnsi="Arial" w:cs="Arial"/>
          <w:szCs w:val="21"/>
        </w:rPr>
      </w:pPr>
      <w:r>
        <w:rPr>
          <w:rFonts w:ascii="Arial" w:hAnsi="Arial" w:cs="Arial"/>
          <w:szCs w:val="21"/>
        </w:rPr>
        <w:t>如果还包含其他物质，必须对其进行研究以证明添加剂或防腐剂不会干扰试验。</w:t>
      </w:r>
    </w:p>
    <w:p w14:paraId="2BD2B6B8">
      <w:pPr>
        <w:pStyle w:val="13"/>
        <w:snapToGrid w:val="0"/>
        <w:spacing w:line="312" w:lineRule="auto"/>
        <w:ind w:left="432"/>
        <w:rPr>
          <w:rFonts w:ascii="Arial" w:hAnsi="Arial" w:cs="Arial"/>
          <w:szCs w:val="21"/>
        </w:rPr>
      </w:pPr>
    </w:p>
    <w:p w14:paraId="4380EF86">
      <w:pPr>
        <w:pStyle w:val="13"/>
        <w:numPr>
          <w:ilvl w:val="0"/>
          <w:numId w:val="11"/>
        </w:numPr>
        <w:snapToGrid w:val="0"/>
        <w:spacing w:line="312" w:lineRule="auto"/>
        <w:ind w:left="448" w:hanging="448"/>
        <w:outlineLvl w:val="2"/>
        <w:rPr>
          <w:rFonts w:ascii="Arial" w:hAnsi="Arial" w:cs="Arial"/>
          <w:szCs w:val="21"/>
          <w:u w:val="single"/>
        </w:rPr>
      </w:pPr>
      <w:bookmarkStart w:id="12" w:name="_Toc479339452"/>
      <w:r>
        <w:rPr>
          <w:rFonts w:ascii="Arial" w:hAnsi="Arial" w:cs="Arial"/>
          <w:szCs w:val="21"/>
          <w:u w:val="single"/>
        </w:rPr>
        <w:t>稳定性</w:t>
      </w:r>
      <w:bookmarkEnd w:id="12"/>
    </w:p>
    <w:p w14:paraId="6F7DC0BA">
      <w:pPr>
        <w:snapToGrid w:val="0"/>
        <w:spacing w:line="312" w:lineRule="auto"/>
        <w:ind w:left="433" w:leftChars="206" w:firstLine="12" w:firstLineChars="6"/>
        <w:rPr>
          <w:rFonts w:ascii="Arial" w:hAnsi="Arial" w:cs="Arial"/>
          <w:szCs w:val="21"/>
        </w:rPr>
      </w:pPr>
      <w:r>
        <w:rPr>
          <w:rFonts w:ascii="Arial" w:hAnsi="Arial" w:cs="Arial"/>
          <w:szCs w:val="21"/>
        </w:rPr>
        <w:t>根据《良好生产规范》（GMPs），制造商必须保存所有有关器械组件稳定性的文件。制造商不必将此数据提交给FDA，但如果要求确立器械的安全性和有效性，则制造商必须能够在摘要表格上提供该数据。</w:t>
      </w:r>
    </w:p>
    <w:p w14:paraId="7915C6FB">
      <w:pPr>
        <w:pStyle w:val="13"/>
        <w:numPr>
          <w:ilvl w:val="0"/>
          <w:numId w:val="2"/>
        </w:numPr>
        <w:snapToGrid w:val="0"/>
        <w:spacing w:line="312" w:lineRule="auto"/>
        <w:ind w:left="357" w:hanging="357"/>
        <w:outlineLvl w:val="1"/>
        <w:rPr>
          <w:rFonts w:ascii="Arial" w:hAnsi="Arial" w:cs="Arial"/>
          <w:szCs w:val="21"/>
          <w:u w:val="single"/>
        </w:rPr>
      </w:pPr>
      <w:bookmarkStart w:id="13" w:name="_Toc479339453"/>
      <w:r>
        <w:rPr>
          <w:rFonts w:ascii="Arial" w:hAnsi="Arial" w:cs="Arial"/>
          <w:szCs w:val="21"/>
          <w:u w:val="single"/>
        </w:rPr>
        <w:t>比较测试性能与接受诊断程序的临床评估研究</w:t>
      </w:r>
      <w:bookmarkEnd w:id="13"/>
    </w:p>
    <w:p w14:paraId="6925FE8A">
      <w:pPr>
        <w:snapToGrid w:val="0"/>
        <w:spacing w:line="312" w:lineRule="auto"/>
        <w:ind w:left="378" w:leftChars="180"/>
        <w:rPr>
          <w:rFonts w:ascii="Arial" w:hAnsi="Arial" w:cs="Arial"/>
          <w:szCs w:val="21"/>
        </w:rPr>
      </w:pPr>
      <w:r>
        <w:rPr>
          <w:rFonts w:ascii="Arial" w:hAnsi="Arial" w:cs="Arial"/>
          <w:szCs w:val="21"/>
        </w:rPr>
        <w:t>为了证明作为检测辅助手段的临床实用性，在新肿瘤标记物分析物的评估中，应表明其对临床状态的改变起了重要的预测作用。这可以通过测试合适的患者样本并评估标记物对其他已知临床诊断变量（年龄、性别、疾病阶段、缓和期、复发期和包括先前治疗方案在内的其他状况）的预测能力来证明。应采用适当的统计测验；例如逻辑或鉴别回归分析，以鉴别临床灵敏性、临床特异性以及积极的和消极的预测能力。如果回归分析中包括其他具有预测能力的相关临床变量，也可以使用其他方法，例如进行逻辑回归或Cox回归分析，测量与阴性检测结果相比，与阳性检验结果相关的复发风险。</w:t>
      </w:r>
    </w:p>
    <w:p w14:paraId="28EB66D7">
      <w:pPr>
        <w:pStyle w:val="13"/>
        <w:numPr>
          <w:ilvl w:val="3"/>
          <w:numId w:val="2"/>
        </w:numPr>
        <w:snapToGrid w:val="0"/>
        <w:spacing w:line="312" w:lineRule="auto"/>
        <w:ind w:left="771" w:hanging="380"/>
        <w:outlineLvl w:val="2"/>
        <w:rPr>
          <w:rFonts w:ascii="Arial" w:hAnsi="Arial" w:cs="Arial"/>
          <w:szCs w:val="21"/>
        </w:rPr>
      </w:pPr>
      <w:bookmarkStart w:id="14" w:name="_Toc479339454"/>
      <w:r>
        <w:rPr>
          <w:rFonts w:ascii="Arial" w:hAnsi="Arial" w:cs="Arial"/>
          <w:szCs w:val="21"/>
        </w:rPr>
        <w:t>计划临床评估研究。</w:t>
      </w:r>
      <w:bookmarkEnd w:id="14"/>
    </w:p>
    <w:p w14:paraId="042AD1F5">
      <w:pPr>
        <w:pStyle w:val="13"/>
        <w:snapToGrid w:val="0"/>
        <w:spacing w:line="312" w:lineRule="auto"/>
        <w:ind w:left="770"/>
        <w:rPr>
          <w:rFonts w:ascii="Arial" w:hAnsi="Arial" w:cs="Arial"/>
          <w:szCs w:val="21"/>
        </w:rPr>
      </w:pPr>
    </w:p>
    <w:p w14:paraId="5B0648A4">
      <w:pPr>
        <w:pStyle w:val="13"/>
        <w:numPr>
          <w:ilvl w:val="0"/>
          <w:numId w:val="13"/>
        </w:numPr>
        <w:snapToGrid w:val="0"/>
        <w:spacing w:line="360" w:lineRule="auto"/>
        <w:ind w:left="357" w:firstLine="441"/>
        <w:rPr>
          <w:rFonts w:ascii="Arial" w:hAnsi="Arial" w:cs="Arial"/>
          <w:szCs w:val="21"/>
        </w:rPr>
      </w:pPr>
      <w:r>
        <w:rPr>
          <w:rFonts w:ascii="Arial" w:hAnsi="Arial" w:cs="Arial"/>
          <w:szCs w:val="21"/>
        </w:rPr>
        <w:t>支撑所有诊断声明和操作器械相关的重要具体参数。</w:t>
      </w:r>
    </w:p>
    <w:p w14:paraId="226FDF6E">
      <w:pPr>
        <w:pStyle w:val="13"/>
        <w:numPr>
          <w:ilvl w:val="0"/>
          <w:numId w:val="13"/>
        </w:numPr>
        <w:snapToGrid w:val="0"/>
        <w:spacing w:line="360" w:lineRule="auto"/>
        <w:ind w:left="357" w:firstLine="441"/>
        <w:rPr>
          <w:rFonts w:ascii="Arial" w:hAnsi="Arial" w:cs="Arial"/>
          <w:szCs w:val="21"/>
        </w:rPr>
      </w:pPr>
      <w:r>
        <w:rPr>
          <w:rFonts w:ascii="Arial" w:hAnsi="Arial" w:cs="Arial"/>
          <w:szCs w:val="21"/>
        </w:rPr>
        <w:t>描述外部评估研究的所有方案。明确研究人群、纳入和排除标准以及选定的临床终点。</w:t>
      </w:r>
    </w:p>
    <w:p w14:paraId="07ACA779">
      <w:pPr>
        <w:jc w:val="left"/>
        <w:rPr>
          <w:rFonts w:ascii="Arial" w:hAnsi="Arial" w:cs="Arial"/>
          <w:szCs w:val="21"/>
        </w:rPr>
      </w:pPr>
      <w:r>
        <w:rPr>
          <w:rFonts w:ascii="Arial" w:hAnsi="Arial" w:cs="Arial"/>
          <w:szCs w:val="21"/>
        </w:rPr>
        <w:br w:type="page"/>
      </w:r>
    </w:p>
    <w:p w14:paraId="009D3DF9">
      <w:pPr>
        <w:pStyle w:val="13"/>
        <w:numPr>
          <w:ilvl w:val="0"/>
          <w:numId w:val="2"/>
        </w:numPr>
        <w:snapToGrid w:val="0"/>
        <w:spacing w:line="360" w:lineRule="auto"/>
        <w:ind w:left="357" w:firstLine="441"/>
        <w:rPr>
          <w:rFonts w:ascii="Arial" w:hAnsi="Arial" w:cs="Arial"/>
          <w:szCs w:val="21"/>
        </w:rPr>
      </w:pPr>
      <w:r>
        <w:rPr>
          <w:rFonts w:ascii="Arial" w:hAnsi="Arial" w:cs="Arial"/>
          <w:szCs w:val="21"/>
        </w:rPr>
        <w:t>调查员人数：至少使用三</w:t>
      </w:r>
      <w:r>
        <w:rPr>
          <w:rFonts w:hint="eastAsia" w:ascii="Arial" w:hAnsi="Arial" w:cs="Arial"/>
          <w:szCs w:val="21"/>
        </w:rPr>
        <w:t>名</w:t>
      </w:r>
      <w:r>
        <w:rPr>
          <w:rFonts w:ascii="Arial" w:hAnsi="Arial" w:cs="Arial"/>
          <w:szCs w:val="21"/>
        </w:rPr>
        <w:t>调查员，安排在不同地方，其中至少一名在美国。</w:t>
      </w:r>
    </w:p>
    <w:p w14:paraId="4DC7C54B">
      <w:pPr>
        <w:pStyle w:val="13"/>
        <w:numPr>
          <w:ilvl w:val="0"/>
          <w:numId w:val="14"/>
        </w:numPr>
        <w:snapToGrid w:val="0"/>
        <w:spacing w:line="360" w:lineRule="auto"/>
        <w:ind w:firstLine="438"/>
        <w:rPr>
          <w:rFonts w:ascii="Arial" w:hAnsi="Arial" w:cs="Arial"/>
          <w:szCs w:val="21"/>
        </w:rPr>
      </w:pPr>
      <w:r>
        <w:rPr>
          <w:rFonts w:ascii="Arial" w:hAnsi="Arial" w:cs="Arial"/>
          <w:szCs w:val="21"/>
        </w:rPr>
        <w:t>在研究前，所有外部评估点必须达成统一的方案，并在整个数据收集过程中坚持遵守该方案。</w:t>
      </w:r>
    </w:p>
    <w:p w14:paraId="282FF1B7">
      <w:pPr>
        <w:pStyle w:val="13"/>
        <w:numPr>
          <w:ilvl w:val="0"/>
          <w:numId w:val="14"/>
        </w:numPr>
        <w:snapToGrid w:val="0"/>
        <w:spacing w:line="360" w:lineRule="auto"/>
        <w:ind w:left="357" w:firstLine="441"/>
        <w:rPr>
          <w:rFonts w:ascii="Arial" w:hAnsi="Arial" w:cs="Arial"/>
          <w:szCs w:val="21"/>
        </w:rPr>
      </w:pPr>
      <w:r>
        <w:rPr>
          <w:rFonts w:ascii="Arial" w:hAnsi="Arial" w:cs="Arial"/>
          <w:szCs w:val="21"/>
        </w:rPr>
        <w:t>在数据说明中，任何研究设计的变动都应清楚地记录在案，陈述理由，并有所反映。</w:t>
      </w:r>
    </w:p>
    <w:p w14:paraId="57FF228A">
      <w:pPr>
        <w:pStyle w:val="13"/>
        <w:numPr>
          <w:ilvl w:val="0"/>
          <w:numId w:val="14"/>
        </w:numPr>
        <w:snapToGrid w:val="0"/>
        <w:spacing w:line="360" w:lineRule="auto"/>
        <w:ind w:left="357" w:firstLine="441"/>
        <w:rPr>
          <w:rFonts w:ascii="Arial" w:hAnsi="Arial" w:cs="Arial"/>
          <w:szCs w:val="21"/>
        </w:rPr>
      </w:pPr>
      <w:r>
        <w:rPr>
          <w:rFonts w:ascii="Arial" w:hAnsi="Arial" w:cs="Arial"/>
          <w:szCs w:val="21"/>
        </w:rPr>
        <w:t>如果要求机构监督委员会（IRB）监督，则外部评估研究须在IRB的审查下进行。</w:t>
      </w:r>
    </w:p>
    <w:p w14:paraId="5F51C28D">
      <w:pPr>
        <w:pStyle w:val="13"/>
        <w:numPr>
          <w:ilvl w:val="0"/>
          <w:numId w:val="4"/>
        </w:numPr>
        <w:snapToGrid w:val="0"/>
        <w:spacing w:line="312" w:lineRule="auto"/>
        <w:ind w:left="800"/>
        <w:outlineLvl w:val="2"/>
        <w:rPr>
          <w:rFonts w:ascii="Arial" w:hAnsi="Arial" w:cs="Arial"/>
          <w:szCs w:val="21"/>
        </w:rPr>
      </w:pPr>
      <w:bookmarkStart w:id="15" w:name="_Toc479339455"/>
      <w:r>
        <w:rPr>
          <w:rFonts w:ascii="Arial" w:hAnsi="Arial" w:cs="Arial"/>
          <w:szCs w:val="21"/>
        </w:rPr>
        <w:t>样本量：</w:t>
      </w:r>
      <w:bookmarkEnd w:id="15"/>
    </w:p>
    <w:p w14:paraId="15E294E0">
      <w:pPr>
        <w:pStyle w:val="13"/>
        <w:snapToGrid w:val="0"/>
        <w:spacing w:line="312" w:lineRule="auto"/>
        <w:ind w:left="798"/>
        <w:rPr>
          <w:rFonts w:ascii="Arial" w:hAnsi="Arial" w:cs="Arial"/>
          <w:szCs w:val="21"/>
        </w:rPr>
      </w:pPr>
      <w:r>
        <w:rPr>
          <w:rFonts w:ascii="Arial" w:hAnsi="Arial" w:cs="Arial"/>
          <w:szCs w:val="21"/>
        </w:rPr>
        <w:t>样本量应在临床研究开始前确定。样本量必须具有足够的统计学能力或能够检测数量庞大和临床重要性之间的差异。一般来说，样本量应具有实际可操作性。高估样本量比低估样本量好，如果要增加或扩大样本，需在后续中说明其合理性。FDA认为样本越小，可能就意味着低患病率。</w:t>
      </w:r>
    </w:p>
    <w:p w14:paraId="4CE10C8D">
      <w:pPr>
        <w:pStyle w:val="13"/>
        <w:snapToGrid w:val="0"/>
        <w:spacing w:line="312" w:lineRule="auto"/>
        <w:ind w:left="798"/>
        <w:rPr>
          <w:rFonts w:ascii="Arial" w:hAnsi="Arial" w:cs="Arial"/>
          <w:szCs w:val="21"/>
        </w:rPr>
      </w:pPr>
    </w:p>
    <w:p w14:paraId="0B1A0196">
      <w:pPr>
        <w:pStyle w:val="13"/>
        <w:numPr>
          <w:ilvl w:val="0"/>
          <w:numId w:val="4"/>
        </w:numPr>
        <w:snapToGrid w:val="0"/>
        <w:spacing w:line="312" w:lineRule="auto"/>
        <w:ind w:left="800"/>
        <w:outlineLvl w:val="2"/>
        <w:rPr>
          <w:rFonts w:ascii="Arial" w:hAnsi="Arial" w:cs="Arial"/>
          <w:szCs w:val="21"/>
        </w:rPr>
      </w:pPr>
      <w:bookmarkStart w:id="16" w:name="_Toc479339456"/>
      <w:r>
        <w:rPr>
          <w:rFonts w:ascii="Arial" w:hAnsi="Arial" w:cs="Arial"/>
          <w:szCs w:val="21"/>
        </w:rPr>
        <w:t>抽样方法：</w:t>
      </w:r>
      <w:bookmarkEnd w:id="16"/>
    </w:p>
    <w:p w14:paraId="754A52A7">
      <w:pPr>
        <w:pStyle w:val="13"/>
        <w:snapToGrid w:val="0"/>
        <w:spacing w:line="312" w:lineRule="auto"/>
        <w:ind w:left="798"/>
        <w:rPr>
          <w:rFonts w:ascii="Arial" w:hAnsi="Arial" w:cs="Arial"/>
          <w:szCs w:val="21"/>
        </w:rPr>
      </w:pPr>
      <w:r>
        <w:rPr>
          <w:rFonts w:ascii="Arial" w:hAnsi="Arial" w:cs="Arial"/>
          <w:szCs w:val="21"/>
        </w:rPr>
        <w:t>描述在患者上用到的和未用的抽样方法。所有统计分析均基于“随机抽样”假设（例如概率抽样）。</w:t>
      </w:r>
    </w:p>
    <w:p w14:paraId="1FE32C0B">
      <w:pPr>
        <w:pStyle w:val="13"/>
        <w:rPr>
          <w:rFonts w:ascii="Arial" w:hAnsi="Arial" w:cs="Arial"/>
          <w:szCs w:val="21"/>
        </w:rPr>
      </w:pPr>
    </w:p>
    <w:p w14:paraId="448A0B34">
      <w:pPr>
        <w:pStyle w:val="13"/>
        <w:numPr>
          <w:ilvl w:val="0"/>
          <w:numId w:val="4"/>
        </w:numPr>
        <w:snapToGrid w:val="0"/>
        <w:spacing w:line="312" w:lineRule="auto"/>
        <w:ind w:left="800"/>
        <w:outlineLvl w:val="2"/>
        <w:rPr>
          <w:rFonts w:ascii="Arial" w:hAnsi="Arial" w:cs="Arial"/>
          <w:szCs w:val="21"/>
        </w:rPr>
      </w:pPr>
      <w:bookmarkStart w:id="17" w:name="_Toc479339457"/>
      <w:r>
        <w:rPr>
          <w:rFonts w:ascii="Arial" w:hAnsi="Arial" w:cs="Arial"/>
          <w:szCs w:val="21"/>
        </w:rPr>
        <w:t>调查员数据汇集：</w:t>
      </w:r>
      <w:bookmarkEnd w:id="17"/>
    </w:p>
    <w:p w14:paraId="5552687E">
      <w:pPr>
        <w:pStyle w:val="13"/>
        <w:snapToGrid w:val="0"/>
        <w:spacing w:line="312" w:lineRule="auto"/>
        <w:ind w:left="798"/>
        <w:rPr>
          <w:rFonts w:ascii="Arial" w:hAnsi="Arial" w:cs="Arial"/>
          <w:szCs w:val="21"/>
        </w:rPr>
      </w:pPr>
      <w:r>
        <w:rPr>
          <w:rFonts w:ascii="Arial" w:hAnsi="Arial" w:cs="Arial"/>
          <w:szCs w:val="21"/>
        </w:rPr>
        <w:t>如果在统计学和临床医学上都合理的话，应展示并汇集每个调查员通过分析和总结得出的测试数据。相对于终点变量而言，当测试性能在每个研究点上相似时，就是合理的。</w:t>
      </w:r>
    </w:p>
    <w:p w14:paraId="6EB6F1D1">
      <w:pPr>
        <w:pStyle w:val="13"/>
        <w:rPr>
          <w:rFonts w:ascii="Arial" w:hAnsi="Arial" w:cs="Arial"/>
          <w:szCs w:val="21"/>
        </w:rPr>
      </w:pPr>
    </w:p>
    <w:p w14:paraId="01251DE2">
      <w:pPr>
        <w:pStyle w:val="13"/>
        <w:numPr>
          <w:ilvl w:val="0"/>
          <w:numId w:val="4"/>
        </w:numPr>
        <w:snapToGrid w:val="0"/>
        <w:spacing w:line="312" w:lineRule="auto"/>
        <w:ind w:left="800"/>
        <w:outlineLvl w:val="2"/>
        <w:rPr>
          <w:rFonts w:ascii="Arial" w:hAnsi="Arial" w:cs="Arial"/>
          <w:szCs w:val="21"/>
        </w:rPr>
      </w:pPr>
      <w:bookmarkStart w:id="18" w:name="_Toc479339458"/>
      <w:r>
        <w:rPr>
          <w:rFonts w:ascii="Arial" w:hAnsi="Arial" w:cs="Arial"/>
          <w:szCs w:val="21"/>
        </w:rPr>
        <w:t>描述使用的统计方法，并提供终点变量的置信区间。</w:t>
      </w:r>
      <w:bookmarkEnd w:id="18"/>
    </w:p>
    <w:p w14:paraId="412C1E93">
      <w:pPr>
        <w:pStyle w:val="13"/>
        <w:snapToGrid w:val="0"/>
        <w:spacing w:line="312" w:lineRule="auto"/>
        <w:ind w:left="798"/>
        <w:rPr>
          <w:rFonts w:ascii="Arial" w:hAnsi="Arial" w:cs="Arial"/>
          <w:szCs w:val="21"/>
        </w:rPr>
      </w:pPr>
      <w:r>
        <w:rPr>
          <w:rFonts w:ascii="Arial" w:hAnsi="Arial" w:cs="Arial"/>
          <w:szCs w:val="21"/>
        </w:rPr>
        <w:t>如果正态逼近不合理的话，应使用二项概率分布计算比例置信区间。</w:t>
      </w:r>
    </w:p>
    <w:p w14:paraId="73250866">
      <w:pPr>
        <w:pStyle w:val="13"/>
        <w:snapToGrid w:val="0"/>
        <w:spacing w:line="312" w:lineRule="auto"/>
        <w:ind w:left="798"/>
        <w:rPr>
          <w:rFonts w:ascii="Arial" w:hAnsi="Arial" w:cs="Arial"/>
          <w:szCs w:val="21"/>
        </w:rPr>
      </w:pPr>
    </w:p>
    <w:p w14:paraId="2A6812E4">
      <w:pPr>
        <w:pStyle w:val="13"/>
        <w:numPr>
          <w:ilvl w:val="0"/>
          <w:numId w:val="4"/>
        </w:numPr>
        <w:snapToGrid w:val="0"/>
        <w:spacing w:line="312" w:lineRule="auto"/>
        <w:ind w:left="800"/>
        <w:outlineLvl w:val="2"/>
        <w:rPr>
          <w:rFonts w:ascii="Arial" w:hAnsi="Arial" w:cs="Arial"/>
          <w:szCs w:val="21"/>
        </w:rPr>
      </w:pPr>
      <w:bookmarkStart w:id="19" w:name="_Toc479339459"/>
      <w:r>
        <w:rPr>
          <w:rFonts w:ascii="Arial" w:hAnsi="Arial" w:cs="Arial"/>
          <w:szCs w:val="21"/>
        </w:rPr>
        <w:t>代表性数据：</w:t>
      </w:r>
      <w:bookmarkEnd w:id="19"/>
    </w:p>
    <w:p w14:paraId="09476760">
      <w:pPr>
        <w:pStyle w:val="13"/>
        <w:snapToGrid w:val="0"/>
        <w:spacing w:line="312" w:lineRule="auto"/>
        <w:ind w:left="798"/>
        <w:rPr>
          <w:rFonts w:ascii="Arial" w:hAnsi="Arial" w:cs="Arial"/>
          <w:szCs w:val="21"/>
        </w:rPr>
      </w:pPr>
      <w:r>
        <w:rPr>
          <w:rFonts w:ascii="Arial" w:hAnsi="Arial" w:cs="Arial"/>
          <w:szCs w:val="21"/>
        </w:rPr>
        <w:t>用于支撑器械预期用途观点的数据应具有代表性：它应该是器械所有预期受众人群的样本，而不是其他人群。例如，如果该器械适用于生育年龄的妇女，样本就应该是这样的妇女；儿童和绝经后的妇女不在此列，除非数据证明该器械对此类人群而言不合适，则他们可能就被包括在内。</w:t>
      </w:r>
    </w:p>
    <w:p w14:paraId="3FCE5E9E">
      <w:pPr>
        <w:pStyle w:val="13"/>
        <w:rPr>
          <w:rFonts w:ascii="Arial" w:hAnsi="Arial" w:cs="Arial"/>
          <w:szCs w:val="21"/>
        </w:rPr>
      </w:pPr>
    </w:p>
    <w:p w14:paraId="2F963C41">
      <w:pPr>
        <w:pStyle w:val="13"/>
        <w:numPr>
          <w:ilvl w:val="0"/>
          <w:numId w:val="15"/>
        </w:numPr>
        <w:snapToGrid w:val="0"/>
        <w:spacing w:line="312" w:lineRule="auto"/>
        <w:ind w:left="1162" w:hanging="364"/>
        <w:rPr>
          <w:rFonts w:ascii="Arial" w:hAnsi="Arial" w:cs="Arial"/>
          <w:szCs w:val="21"/>
        </w:rPr>
      </w:pPr>
      <w:r>
        <w:rPr>
          <w:rFonts w:ascii="Arial" w:hAnsi="Arial" w:cs="Arial"/>
          <w:szCs w:val="21"/>
        </w:rPr>
        <w:t>样本还包括患有疾病或病症的个人，如果适用，可能会导致假阳性或假阴性结果。理想情况下，会优先选择具有前瞻性的研究。然而，如果要使用回顾性研究，则包括在预先规定的收集时段内，满足方案中提出的病患选择标准的所有合格患者。如果任何符合条件的患者被排除在研究之外，或者任何不符合资格的患者被纳入研究中，须充分说明。如果仅使用合格患者样本，须确保使用适当的统计（概率）抽样计划来证明样本数据对目标群体的具有代表性且不存在偏见。</w:t>
      </w:r>
    </w:p>
    <w:p w14:paraId="71C77307">
      <w:pPr>
        <w:jc w:val="left"/>
        <w:rPr>
          <w:rFonts w:ascii="Arial" w:hAnsi="Arial" w:cs="Arial"/>
          <w:szCs w:val="21"/>
        </w:rPr>
      </w:pPr>
      <w:r>
        <w:rPr>
          <w:rFonts w:ascii="Arial" w:hAnsi="Arial" w:cs="Arial"/>
          <w:szCs w:val="21"/>
        </w:rPr>
        <w:br w:type="page"/>
      </w:r>
    </w:p>
    <w:p w14:paraId="6EB70CB5">
      <w:pPr>
        <w:pStyle w:val="13"/>
        <w:numPr>
          <w:ilvl w:val="0"/>
          <w:numId w:val="4"/>
        </w:numPr>
        <w:snapToGrid w:val="0"/>
        <w:spacing w:line="312" w:lineRule="auto"/>
        <w:ind w:left="800"/>
        <w:outlineLvl w:val="2"/>
      </w:pPr>
      <w:bookmarkStart w:id="20" w:name="_Toc479339460"/>
      <w:r>
        <w:rPr>
          <w:rFonts w:ascii="Arial" w:hAnsi="Arial" w:cs="Arial"/>
          <w:szCs w:val="21"/>
        </w:rPr>
        <w:t>所有患者</w:t>
      </w:r>
      <w:bookmarkEnd w:id="20"/>
      <w:r>
        <w:rPr>
          <w:rFonts w:hint="eastAsia"/>
        </w:rPr>
        <w:t>和样本记录。在提交给</w:t>
      </w:r>
      <w:r>
        <w:t>FDA</w:t>
      </w:r>
      <w:r>
        <w:rPr>
          <w:rFonts w:hint="eastAsia"/>
        </w:rPr>
        <w:t>前，进行适当的数据审核和检验。如果在登记后排除了任何患者，应该给出具体理由。</w:t>
      </w:r>
    </w:p>
    <w:p w14:paraId="2FBC6C0A">
      <w:pPr>
        <w:pStyle w:val="13"/>
        <w:snapToGrid w:val="0"/>
        <w:spacing w:line="312" w:lineRule="auto"/>
        <w:ind w:left="798"/>
        <w:rPr>
          <w:rFonts w:ascii="Arial" w:hAnsi="Arial" w:cs="Arial"/>
          <w:szCs w:val="21"/>
        </w:rPr>
      </w:pPr>
    </w:p>
    <w:p w14:paraId="5A32392C">
      <w:pPr>
        <w:pStyle w:val="13"/>
        <w:numPr>
          <w:ilvl w:val="0"/>
          <w:numId w:val="4"/>
        </w:numPr>
        <w:snapToGrid w:val="0"/>
        <w:spacing w:line="312" w:lineRule="auto"/>
        <w:ind w:left="800"/>
        <w:outlineLvl w:val="2"/>
        <w:rPr>
          <w:rFonts w:ascii="Arial" w:hAnsi="Arial" w:cs="Arial"/>
          <w:szCs w:val="21"/>
        </w:rPr>
      </w:pPr>
      <w:bookmarkStart w:id="21" w:name="_Toc479339461"/>
      <w:r>
        <w:rPr>
          <w:rFonts w:ascii="Arial" w:hAnsi="Arial" w:cs="Arial"/>
          <w:szCs w:val="21"/>
        </w:rPr>
        <w:t>调查员资格</w:t>
      </w:r>
      <w:bookmarkEnd w:id="21"/>
    </w:p>
    <w:p w14:paraId="25E84261">
      <w:pPr>
        <w:snapToGrid w:val="0"/>
        <w:spacing w:line="312" w:lineRule="auto"/>
        <w:ind w:left="798" w:leftChars="380"/>
        <w:rPr>
          <w:rFonts w:ascii="Arial" w:hAnsi="Arial" w:cs="Arial"/>
          <w:szCs w:val="21"/>
        </w:rPr>
      </w:pPr>
      <w:r>
        <w:rPr>
          <w:rFonts w:ascii="Arial" w:hAnsi="Arial" w:cs="Arial"/>
          <w:szCs w:val="21"/>
        </w:rPr>
        <w:t>列出调查员姓名和测试执行站点的地址。对每个调查员的资质进行一段话的描述，用说明其适合进行器械调查。</w:t>
      </w:r>
    </w:p>
    <w:p w14:paraId="3B2F54F3">
      <w:pPr>
        <w:pStyle w:val="13"/>
        <w:numPr>
          <w:ilvl w:val="0"/>
          <w:numId w:val="4"/>
        </w:numPr>
        <w:snapToGrid w:val="0"/>
        <w:spacing w:line="312" w:lineRule="auto"/>
        <w:ind w:left="800"/>
        <w:outlineLvl w:val="2"/>
        <w:rPr>
          <w:rFonts w:ascii="Arial" w:hAnsi="Arial" w:cs="Arial"/>
          <w:szCs w:val="21"/>
        </w:rPr>
      </w:pPr>
      <w:bookmarkStart w:id="22" w:name="_Toc479339462"/>
      <w:r>
        <w:rPr>
          <w:rFonts w:ascii="Arial" w:hAnsi="Arial" w:cs="Arial"/>
          <w:szCs w:val="21"/>
        </w:rPr>
        <w:t>临床研究主要调查员的责任</w:t>
      </w:r>
      <w:bookmarkEnd w:id="22"/>
    </w:p>
    <w:p w14:paraId="5379F6BF">
      <w:pPr>
        <w:snapToGrid w:val="0"/>
        <w:spacing w:line="312" w:lineRule="auto"/>
        <w:ind w:left="798" w:leftChars="380"/>
        <w:rPr>
          <w:rFonts w:ascii="Arial" w:hAnsi="Arial" w:cs="Arial"/>
          <w:szCs w:val="21"/>
        </w:rPr>
      </w:pPr>
      <w:r>
        <w:rPr>
          <w:rFonts w:ascii="Arial" w:hAnsi="Arial" w:cs="Arial"/>
          <w:szCs w:val="21"/>
        </w:rPr>
        <w:t>当在制造商的工厂外、研究场所内进行研究时，负责的（主要）调查员应该在研究中签字，表明研究方案已准备就绪，在整个研究过程中会遵循此方案，并且调查员已审查并检验了数据。须密切监测研究是否遵守方案。</w:t>
      </w:r>
    </w:p>
    <w:p w14:paraId="1890C4BB">
      <w:pPr>
        <w:pStyle w:val="13"/>
        <w:numPr>
          <w:ilvl w:val="0"/>
          <w:numId w:val="4"/>
        </w:numPr>
        <w:snapToGrid w:val="0"/>
        <w:spacing w:line="312" w:lineRule="auto"/>
        <w:ind w:left="800"/>
        <w:outlineLvl w:val="2"/>
        <w:rPr>
          <w:rFonts w:ascii="Arial" w:hAnsi="Arial" w:cs="Arial"/>
          <w:szCs w:val="21"/>
        </w:rPr>
      </w:pPr>
      <w:bookmarkStart w:id="23" w:name="_Toc479339463"/>
      <w:r>
        <w:rPr>
          <w:rFonts w:ascii="Arial" w:hAnsi="Arial" w:cs="Arial"/>
          <w:szCs w:val="21"/>
        </w:rPr>
        <w:t>提交资料中用于研究的质量控制方法</w:t>
      </w:r>
      <w:bookmarkEnd w:id="23"/>
    </w:p>
    <w:p w14:paraId="4695B08F">
      <w:pPr>
        <w:snapToGrid w:val="0"/>
        <w:spacing w:line="312" w:lineRule="auto"/>
        <w:ind w:left="798" w:leftChars="380"/>
        <w:rPr>
          <w:rFonts w:ascii="Arial" w:hAnsi="Arial" w:cs="Arial"/>
          <w:szCs w:val="21"/>
        </w:rPr>
      </w:pPr>
      <w:r>
        <w:rPr>
          <w:rFonts w:ascii="Arial" w:hAnsi="Arial" w:cs="Arial"/>
          <w:szCs w:val="21"/>
        </w:rPr>
        <w:t>应使用适当的质量控制方法进行研究。试验失控时得到的数据不宜使用。</w:t>
      </w:r>
    </w:p>
    <w:p w14:paraId="617BB4A0">
      <w:pPr>
        <w:pStyle w:val="13"/>
        <w:numPr>
          <w:ilvl w:val="0"/>
          <w:numId w:val="4"/>
        </w:numPr>
        <w:snapToGrid w:val="0"/>
        <w:spacing w:line="312" w:lineRule="auto"/>
        <w:ind w:left="800"/>
        <w:outlineLvl w:val="2"/>
        <w:rPr>
          <w:rFonts w:ascii="Arial" w:hAnsi="Arial" w:cs="Arial"/>
          <w:szCs w:val="21"/>
        </w:rPr>
      </w:pPr>
      <w:bookmarkStart w:id="24" w:name="_Toc479339464"/>
      <w:r>
        <w:rPr>
          <w:rFonts w:ascii="Arial" w:hAnsi="Arial" w:cs="Arial"/>
          <w:szCs w:val="21"/>
        </w:rPr>
        <w:t>临</w:t>
      </w:r>
      <w:r>
        <w:rPr>
          <w:rFonts w:ascii="Arial" w:hAnsi="Arial" w:cs="Arial"/>
          <w:szCs w:val="21"/>
          <w:u w:val="single"/>
        </w:rPr>
        <w:t>床决策点的</w:t>
      </w:r>
      <w:r>
        <w:rPr>
          <w:rFonts w:hint="eastAsia" w:ascii="Arial" w:hAnsi="Arial" w:cs="Arial"/>
          <w:szCs w:val="21"/>
          <w:u w:val="single"/>
        </w:rPr>
        <w:t>确认</w:t>
      </w:r>
      <w:r>
        <w:rPr>
          <w:rFonts w:ascii="Arial" w:hAnsi="Arial" w:cs="Arial"/>
          <w:szCs w:val="21"/>
          <w:u w:val="single"/>
        </w:rPr>
        <w:t>：</w:t>
      </w:r>
      <w:bookmarkEnd w:id="24"/>
    </w:p>
    <w:p w14:paraId="3F70D54B">
      <w:pPr>
        <w:snapToGrid w:val="0"/>
        <w:spacing w:line="312" w:lineRule="auto"/>
        <w:ind w:left="798" w:leftChars="380"/>
        <w:rPr>
          <w:rFonts w:ascii="Arial" w:hAnsi="Arial" w:cs="Arial"/>
          <w:szCs w:val="21"/>
        </w:rPr>
      </w:pPr>
      <w:r>
        <w:rPr>
          <w:rFonts w:ascii="Arial" w:hAnsi="Arial" w:cs="Arial"/>
          <w:szCs w:val="21"/>
        </w:rPr>
        <w:t>提供描述性信息和实验室数据，以确定临界点（积极性和消极性或医疗决策限值之间的区别）以及临界点预期产生的性能特征。</w:t>
      </w:r>
    </w:p>
    <w:p w14:paraId="1E72E2DF">
      <w:pPr>
        <w:pStyle w:val="13"/>
        <w:numPr>
          <w:ilvl w:val="0"/>
          <w:numId w:val="16"/>
        </w:numPr>
        <w:snapToGrid w:val="0"/>
        <w:spacing w:line="312" w:lineRule="auto"/>
        <w:ind w:firstLine="466"/>
        <w:rPr>
          <w:rFonts w:ascii="Arial" w:hAnsi="Arial" w:cs="Arial"/>
          <w:szCs w:val="21"/>
        </w:rPr>
      </w:pPr>
      <w:r>
        <w:rPr>
          <w:rFonts w:ascii="Arial" w:hAnsi="Arial" w:cs="Arial"/>
          <w:szCs w:val="21"/>
        </w:rPr>
        <w:t>定义所用人群，包括以下信息：</w:t>
      </w:r>
    </w:p>
    <w:p w14:paraId="69B3FC1D">
      <w:pPr>
        <w:snapToGrid w:val="0"/>
        <w:spacing w:line="312" w:lineRule="auto"/>
        <w:ind w:firstLine="1272" w:firstLineChars="606"/>
        <w:rPr>
          <w:rFonts w:ascii="Arial" w:hAnsi="Arial" w:cs="Arial"/>
          <w:szCs w:val="21"/>
        </w:rPr>
      </w:pPr>
      <w:r>
        <w:rPr>
          <w:rFonts w:ascii="Arial" w:hAnsi="Arial" w:cs="Arial"/>
          <w:szCs w:val="21"/>
        </w:rPr>
        <w:t>i. 根据适当的人口统计特征，总结正常人群中的样本数量。</w:t>
      </w:r>
    </w:p>
    <w:p w14:paraId="10A174FF">
      <w:pPr>
        <w:snapToGrid w:val="0"/>
        <w:spacing w:line="312" w:lineRule="auto"/>
        <w:ind w:firstLine="1272" w:firstLineChars="606"/>
        <w:rPr>
          <w:rFonts w:ascii="Arial" w:hAnsi="Arial" w:cs="Arial"/>
          <w:szCs w:val="21"/>
        </w:rPr>
      </w:pPr>
      <w:r>
        <w:rPr>
          <w:rFonts w:ascii="Arial" w:hAnsi="Arial" w:cs="Arial"/>
          <w:szCs w:val="21"/>
        </w:rPr>
        <w:t>ii. 根据适当的人口统计学特征，总结包括在每个疾病组中的样本数量。</w:t>
      </w:r>
    </w:p>
    <w:p w14:paraId="7A4AF0C9">
      <w:pPr>
        <w:jc w:val="left"/>
        <w:rPr>
          <w:rFonts w:ascii="Arial" w:hAnsi="Arial" w:cs="Arial"/>
          <w:szCs w:val="21"/>
        </w:rPr>
      </w:pPr>
      <w:r>
        <w:rPr>
          <w:rFonts w:ascii="Arial" w:hAnsi="Arial" w:cs="Arial"/>
          <w:szCs w:val="21"/>
        </w:rPr>
        <w:br w:type="page"/>
      </w:r>
    </w:p>
    <w:p w14:paraId="2D232B1B">
      <w:pPr>
        <w:snapToGrid w:val="0"/>
        <w:spacing w:line="312" w:lineRule="auto"/>
        <w:ind w:firstLine="1272" w:firstLineChars="606"/>
        <w:rPr>
          <w:rFonts w:ascii="Arial" w:hAnsi="Arial" w:cs="Arial"/>
          <w:szCs w:val="21"/>
        </w:rPr>
      </w:pPr>
      <w:r>
        <w:rPr>
          <w:rFonts w:ascii="Arial" w:hAnsi="Arial" w:cs="Arial"/>
          <w:szCs w:val="21"/>
        </w:rPr>
        <w:t>iii.人口来源的地理区域。</w:t>
      </w:r>
    </w:p>
    <w:p w14:paraId="3FCC73E2">
      <w:pPr>
        <w:snapToGrid w:val="0"/>
        <w:spacing w:line="312" w:lineRule="auto"/>
        <w:ind w:firstLine="1272" w:firstLineChars="606"/>
        <w:rPr>
          <w:rFonts w:ascii="Arial" w:hAnsi="Arial" w:cs="Arial"/>
          <w:szCs w:val="21"/>
        </w:rPr>
      </w:pPr>
      <w:r>
        <w:rPr>
          <w:rFonts w:ascii="Arial" w:hAnsi="Arial" w:cs="Arial"/>
          <w:szCs w:val="21"/>
        </w:rPr>
        <w:t>iv.人群特征的图形（例如散点图、直方图等）表示。</w:t>
      </w:r>
    </w:p>
    <w:p w14:paraId="176C136D">
      <w:pPr>
        <w:snapToGrid w:val="0"/>
        <w:spacing w:line="312" w:lineRule="auto"/>
        <w:ind w:firstLine="798" w:firstLineChars="380"/>
        <w:rPr>
          <w:rFonts w:ascii="Arial" w:hAnsi="Arial" w:cs="Arial"/>
          <w:szCs w:val="21"/>
        </w:rPr>
      </w:pPr>
      <w:r>
        <w:rPr>
          <w:rFonts w:ascii="Arial" w:hAnsi="Arial" w:cs="Arial"/>
          <w:szCs w:val="21"/>
        </w:rPr>
        <w:t>b.</w:t>
      </w:r>
      <w:r>
        <w:rPr>
          <w:rFonts w:ascii="Arial" w:hAnsi="Arial" w:cs="Arial"/>
          <w:szCs w:val="21"/>
        </w:rPr>
        <w:tab/>
      </w:r>
      <w:r>
        <w:rPr>
          <w:rFonts w:ascii="Arial" w:hAnsi="Arial" w:cs="Arial"/>
          <w:szCs w:val="21"/>
        </w:rPr>
        <w:t>在使用的统计方法中应描述临界点是如何确定的（例如受试者工作特征曲线）。</w:t>
      </w:r>
    </w:p>
    <w:p w14:paraId="2661ED4A">
      <w:pPr>
        <w:snapToGrid w:val="0"/>
        <w:spacing w:line="312" w:lineRule="auto"/>
        <w:ind w:firstLine="798" w:firstLineChars="380"/>
        <w:rPr>
          <w:rFonts w:ascii="Arial" w:hAnsi="Arial" w:cs="Arial"/>
          <w:szCs w:val="21"/>
        </w:rPr>
      </w:pPr>
      <w:r>
        <w:rPr>
          <w:rFonts w:ascii="Arial" w:hAnsi="Arial" w:cs="Arial"/>
          <w:szCs w:val="21"/>
        </w:rPr>
        <w:t>C.</w:t>
      </w:r>
      <w:r>
        <w:rPr>
          <w:rFonts w:ascii="Arial" w:hAnsi="Arial" w:cs="Arial"/>
          <w:szCs w:val="21"/>
        </w:rPr>
        <w:tab/>
      </w:r>
      <w:r>
        <w:rPr>
          <w:rFonts w:ascii="Arial" w:hAnsi="Arial" w:cs="Arial"/>
          <w:szCs w:val="21"/>
        </w:rPr>
        <w:t>由于没有一个模棱两可的区域，需要使用单个临界点，所以对此类需求的缺失需要建立。</w:t>
      </w:r>
    </w:p>
    <w:p w14:paraId="79D849C8">
      <w:pPr>
        <w:pStyle w:val="13"/>
        <w:numPr>
          <w:ilvl w:val="0"/>
          <w:numId w:val="4"/>
        </w:numPr>
        <w:snapToGrid w:val="0"/>
        <w:spacing w:line="312" w:lineRule="auto"/>
        <w:ind w:left="800"/>
        <w:outlineLvl w:val="2"/>
        <w:rPr>
          <w:rFonts w:ascii="Arial" w:hAnsi="Arial" w:cs="Arial"/>
          <w:szCs w:val="21"/>
        </w:rPr>
      </w:pPr>
      <w:bookmarkStart w:id="25" w:name="_Toc479339465"/>
      <w:r>
        <w:rPr>
          <w:rFonts w:ascii="Arial" w:hAnsi="Arial" w:cs="Arial"/>
          <w:szCs w:val="21"/>
        </w:rPr>
        <w:t>参考范围</w:t>
      </w:r>
      <w:bookmarkEnd w:id="25"/>
    </w:p>
    <w:p w14:paraId="07B9D709">
      <w:pPr>
        <w:snapToGrid w:val="0"/>
        <w:spacing w:line="312" w:lineRule="auto"/>
        <w:ind w:left="796" w:leftChars="379"/>
        <w:rPr>
          <w:rFonts w:ascii="Arial" w:hAnsi="Arial" w:cs="Arial"/>
          <w:szCs w:val="21"/>
        </w:rPr>
      </w:pPr>
      <w:r>
        <w:rPr>
          <w:rFonts w:ascii="Arial" w:hAnsi="Arial" w:cs="Arial"/>
          <w:szCs w:val="21"/>
        </w:rPr>
        <w:t xml:space="preserve">a. </w:t>
      </w:r>
      <w:r>
        <w:rPr>
          <w:rFonts w:ascii="Arial" w:hAnsi="Arial" w:cs="Arial"/>
          <w:szCs w:val="21"/>
        </w:rPr>
        <w:tab/>
      </w:r>
      <w:r>
        <w:rPr>
          <w:rFonts w:ascii="Arial" w:hAnsi="Arial" w:cs="Arial"/>
          <w:szCs w:val="21"/>
        </w:rPr>
        <w:t>正常人</w:t>
      </w:r>
    </w:p>
    <w:p w14:paraId="47E5A4AC">
      <w:pPr>
        <w:snapToGrid w:val="0"/>
        <w:spacing w:line="312" w:lineRule="auto"/>
        <w:ind w:left="796" w:leftChars="379"/>
        <w:rPr>
          <w:rFonts w:ascii="Arial" w:hAnsi="Arial" w:cs="Arial"/>
          <w:szCs w:val="21"/>
        </w:rPr>
      </w:pPr>
      <w:r>
        <w:rPr>
          <w:rFonts w:ascii="Arial" w:hAnsi="Arial" w:cs="Arial"/>
          <w:szCs w:val="21"/>
        </w:rPr>
        <w:t>受试者人数：利用线性回归（斜率接近1.0，截距接近于零）,如果器械结果与发布健康个体参考范围的方法密切相关，则 40-60受试者足以证实。如果器械结果并不密切相关，则选用120到200名正常人作为样本来建立参考范围，并对样本的年龄、性别、地理位置、疾病症状以及其他影响所得结果值的因素（例如：怀孕）加以描述。</w:t>
      </w:r>
    </w:p>
    <w:p w14:paraId="3CD58DC5">
      <w:pPr>
        <w:snapToGrid w:val="0"/>
        <w:spacing w:line="312" w:lineRule="auto"/>
        <w:ind w:left="796" w:leftChars="379"/>
        <w:rPr>
          <w:rFonts w:ascii="Arial" w:hAnsi="Arial" w:cs="Arial"/>
          <w:szCs w:val="21"/>
        </w:rPr>
      </w:pPr>
      <w:r>
        <w:rPr>
          <w:rFonts w:ascii="Arial" w:hAnsi="Arial" w:cs="Arial"/>
          <w:szCs w:val="21"/>
        </w:rPr>
        <w:t>i. 所用的统计方法</w:t>
      </w:r>
    </w:p>
    <w:p w14:paraId="70E070D5">
      <w:pPr>
        <w:snapToGrid w:val="0"/>
        <w:spacing w:line="312" w:lineRule="auto"/>
        <w:ind w:left="796" w:leftChars="379" w:firstLine="210" w:firstLineChars="100"/>
        <w:rPr>
          <w:rFonts w:ascii="Arial" w:hAnsi="Arial" w:cs="Arial"/>
          <w:szCs w:val="21"/>
        </w:rPr>
      </w:pPr>
      <w:r>
        <w:rPr>
          <w:rFonts w:ascii="Arial" w:hAnsi="Arial" w:cs="Arial"/>
          <w:szCs w:val="21"/>
        </w:rPr>
        <w:t>在包装说明书中说明用以描述人群特征的统计方法。</w:t>
      </w:r>
    </w:p>
    <w:p w14:paraId="57F155D3">
      <w:pPr>
        <w:snapToGrid w:val="0"/>
        <w:spacing w:line="312" w:lineRule="auto"/>
        <w:ind w:left="796" w:leftChars="379"/>
        <w:rPr>
          <w:rFonts w:ascii="Arial" w:hAnsi="Arial" w:cs="Arial"/>
          <w:szCs w:val="21"/>
        </w:rPr>
      </w:pPr>
      <w:r>
        <w:rPr>
          <w:rFonts w:ascii="Arial" w:hAnsi="Arial" w:cs="Arial"/>
          <w:szCs w:val="21"/>
        </w:rPr>
        <w:t>b.患者组（包括相关良性疾病和其他恶性肿瘤）</w:t>
      </w:r>
    </w:p>
    <w:p w14:paraId="5E872D3B">
      <w:pPr>
        <w:snapToGrid w:val="0"/>
        <w:spacing w:line="312" w:lineRule="auto"/>
        <w:ind w:left="796" w:leftChars="379" w:firstLine="210" w:firstLineChars="100"/>
        <w:rPr>
          <w:rFonts w:ascii="Arial" w:hAnsi="Arial" w:cs="Arial"/>
          <w:szCs w:val="21"/>
        </w:rPr>
      </w:pPr>
      <w:r>
        <w:rPr>
          <w:rFonts w:ascii="Arial" w:hAnsi="Arial" w:cs="Arial"/>
          <w:szCs w:val="21"/>
        </w:rPr>
        <w:t>也可提供来自特定患者组的样本作为分析值范围。</w:t>
      </w:r>
    </w:p>
    <w:p w14:paraId="405E13E1">
      <w:pPr>
        <w:snapToGrid w:val="0"/>
        <w:spacing w:line="312" w:lineRule="auto"/>
        <w:ind w:left="796" w:leftChars="379"/>
        <w:rPr>
          <w:rFonts w:ascii="Arial" w:hAnsi="Arial" w:cs="Arial"/>
          <w:szCs w:val="21"/>
        </w:rPr>
      </w:pPr>
      <w:r>
        <w:rPr>
          <w:rFonts w:ascii="Arial" w:hAnsi="Arial" w:cs="Arial"/>
          <w:szCs w:val="21"/>
        </w:rPr>
        <w:t>i. 疾病范围</w:t>
      </w:r>
    </w:p>
    <w:p w14:paraId="19CC8EC9">
      <w:pPr>
        <w:snapToGrid w:val="0"/>
        <w:spacing w:line="312" w:lineRule="auto"/>
        <w:ind w:left="1008" w:leftChars="479" w:hanging="2"/>
        <w:rPr>
          <w:rFonts w:ascii="Arial" w:hAnsi="Arial" w:cs="Arial"/>
          <w:szCs w:val="21"/>
        </w:rPr>
      </w:pPr>
      <w:r>
        <w:rPr>
          <w:rFonts w:ascii="Arial" w:hAnsi="Arial" w:cs="Arial"/>
          <w:szCs w:val="21"/>
        </w:rPr>
        <w:t>确定器械的预期范围，（包括疾病阶段或状态，视情况而定，例如：带有肿瘤复发标记物的恶性疾病期、缓和期、术前或术后阶段、治疗期、放射治疗期、化疗期、手术期、更年期、年龄等）。有关确定或建立范围所需的患者人数，参见12（a）（i）。</w:t>
      </w:r>
    </w:p>
    <w:p w14:paraId="0E554C1E">
      <w:pPr>
        <w:jc w:val="left"/>
        <w:rPr>
          <w:rFonts w:ascii="Arial" w:hAnsi="Arial" w:cs="Arial"/>
          <w:szCs w:val="21"/>
        </w:rPr>
      </w:pPr>
      <w:r>
        <w:rPr>
          <w:rFonts w:ascii="Arial" w:hAnsi="Arial" w:cs="Arial"/>
          <w:szCs w:val="21"/>
        </w:rPr>
        <w:br w:type="page"/>
      </w:r>
    </w:p>
    <w:p w14:paraId="6EBF6FDE">
      <w:pPr>
        <w:snapToGrid w:val="0"/>
        <w:spacing w:line="312" w:lineRule="auto"/>
        <w:ind w:firstLine="867" w:firstLineChars="413"/>
        <w:rPr>
          <w:rFonts w:ascii="Arial" w:hAnsi="Arial" w:cs="Arial"/>
          <w:szCs w:val="21"/>
        </w:rPr>
      </w:pPr>
      <w:r>
        <w:rPr>
          <w:rFonts w:ascii="Arial" w:hAnsi="Arial" w:cs="Arial"/>
          <w:szCs w:val="21"/>
        </w:rPr>
        <w:t>ii. 假性结果</w:t>
      </w:r>
    </w:p>
    <w:p w14:paraId="0BDF6C7B">
      <w:pPr>
        <w:snapToGrid w:val="0"/>
        <w:spacing w:line="312" w:lineRule="auto"/>
        <w:ind w:firstLine="867" w:firstLineChars="413"/>
        <w:rPr>
          <w:rFonts w:ascii="Arial" w:hAnsi="Arial" w:cs="Arial"/>
          <w:szCs w:val="21"/>
        </w:rPr>
      </w:pPr>
      <w:r>
        <w:rPr>
          <w:rFonts w:ascii="Arial" w:hAnsi="Arial" w:cs="Arial"/>
          <w:szCs w:val="21"/>
        </w:rPr>
        <w:t>提供每种疾病的假阳性和假阴性结果的临床报告（如果有）。明确计算中使用的分母和分子。</w:t>
      </w:r>
    </w:p>
    <w:p w14:paraId="7B602F01">
      <w:pPr>
        <w:pStyle w:val="13"/>
        <w:numPr>
          <w:ilvl w:val="0"/>
          <w:numId w:val="4"/>
        </w:numPr>
        <w:snapToGrid w:val="0"/>
        <w:spacing w:line="312" w:lineRule="auto"/>
        <w:ind w:left="800"/>
        <w:outlineLvl w:val="2"/>
        <w:rPr>
          <w:rFonts w:ascii="Arial" w:hAnsi="Arial" w:cs="Arial"/>
        </w:rPr>
      </w:pPr>
      <w:bookmarkStart w:id="26" w:name="_Toc479339466"/>
      <w:r>
        <w:rPr>
          <w:rFonts w:ascii="Arial" w:hAnsi="Arial" w:cs="Arial"/>
        </w:rPr>
        <w:t>提出的</w:t>
      </w:r>
      <w:r>
        <w:rPr>
          <w:rFonts w:ascii="Arial" w:hAnsi="Arial" w:cs="Arial"/>
          <w:szCs w:val="21"/>
        </w:rPr>
        <w:t>样本</w:t>
      </w:r>
      <w:r>
        <w:rPr>
          <w:rFonts w:ascii="Arial" w:hAnsi="Arial" w:cs="Arial"/>
        </w:rPr>
        <w:t>类型</w:t>
      </w:r>
      <w:bookmarkEnd w:id="26"/>
    </w:p>
    <w:p w14:paraId="35D8BEC1">
      <w:pPr>
        <w:snapToGrid w:val="0"/>
        <w:spacing w:line="312" w:lineRule="auto"/>
        <w:ind w:firstLine="867" w:firstLineChars="413"/>
        <w:rPr>
          <w:rFonts w:ascii="Arial" w:hAnsi="Arial" w:cs="Arial"/>
          <w:szCs w:val="21"/>
        </w:rPr>
      </w:pPr>
      <w:r>
        <w:rPr>
          <w:rFonts w:ascii="Arial" w:hAnsi="Arial" w:cs="Arial"/>
          <w:szCs w:val="21"/>
        </w:rPr>
        <w:t>调查预期用途说明中提出的所有矩阵。</w:t>
      </w:r>
    </w:p>
    <w:p w14:paraId="0190A5C4">
      <w:pPr>
        <w:pStyle w:val="13"/>
        <w:numPr>
          <w:ilvl w:val="0"/>
          <w:numId w:val="4"/>
        </w:numPr>
        <w:snapToGrid w:val="0"/>
        <w:spacing w:line="312" w:lineRule="auto"/>
        <w:rPr>
          <w:rFonts w:ascii="Arial" w:hAnsi="Arial" w:cs="Arial"/>
          <w:szCs w:val="21"/>
        </w:rPr>
      </w:pPr>
      <w:r>
        <w:rPr>
          <w:rFonts w:ascii="Arial" w:hAnsi="Arial" w:cs="Arial"/>
          <w:szCs w:val="21"/>
        </w:rPr>
        <w:t>已发布信息和未发布补充数据的摘要</w:t>
      </w:r>
    </w:p>
    <w:p w14:paraId="13B3C3B0">
      <w:pPr>
        <w:snapToGrid w:val="0"/>
        <w:spacing w:line="312" w:lineRule="auto"/>
        <w:ind w:firstLine="867" w:firstLineChars="413"/>
        <w:rPr>
          <w:rFonts w:ascii="Arial" w:hAnsi="Arial" w:cs="Arial"/>
          <w:szCs w:val="21"/>
        </w:rPr>
      </w:pPr>
      <w:r>
        <w:rPr>
          <w:rFonts w:ascii="Arial" w:hAnsi="Arial" w:cs="Arial"/>
          <w:szCs w:val="21"/>
        </w:rPr>
        <w:t>包括与器械相关的所有已发布和未发布信息和/或已发布临床数据的摘要。</w:t>
      </w:r>
    </w:p>
    <w:p w14:paraId="417B7E16">
      <w:pPr>
        <w:pStyle w:val="13"/>
        <w:numPr>
          <w:ilvl w:val="0"/>
          <w:numId w:val="1"/>
        </w:numPr>
        <w:snapToGrid w:val="0"/>
        <w:spacing w:line="312" w:lineRule="auto"/>
        <w:outlineLvl w:val="0"/>
        <w:rPr>
          <w:rFonts w:ascii="Arial" w:hAnsi="Arial" w:cs="Arial"/>
          <w:szCs w:val="21"/>
          <w:u w:val="single"/>
        </w:rPr>
      </w:pPr>
      <w:bookmarkStart w:id="27" w:name="_Toc479339467"/>
      <w:r>
        <w:rPr>
          <w:rFonts w:ascii="Arial" w:hAnsi="Arial" w:cs="Arial"/>
          <w:szCs w:val="21"/>
          <w:u w:val="single"/>
        </w:rPr>
        <w:t>其他注意事项</w:t>
      </w:r>
      <w:bookmarkEnd w:id="27"/>
    </w:p>
    <w:p w14:paraId="63FCC01E">
      <w:pPr>
        <w:pStyle w:val="13"/>
        <w:snapToGrid w:val="0"/>
        <w:spacing w:line="312" w:lineRule="auto"/>
        <w:ind w:left="360"/>
        <w:rPr>
          <w:rFonts w:ascii="Arial" w:hAnsi="Arial" w:cs="Arial"/>
          <w:szCs w:val="21"/>
          <w:u w:val="single"/>
        </w:rPr>
      </w:pPr>
    </w:p>
    <w:p w14:paraId="66D37C17">
      <w:pPr>
        <w:pStyle w:val="13"/>
        <w:numPr>
          <w:ilvl w:val="0"/>
          <w:numId w:val="17"/>
        </w:numPr>
        <w:snapToGrid w:val="0"/>
        <w:spacing w:line="312" w:lineRule="auto"/>
        <w:ind w:left="882" w:leftChars="200" w:hanging="462" w:hangingChars="220"/>
        <w:outlineLvl w:val="1"/>
        <w:rPr>
          <w:rFonts w:ascii="Arial" w:hAnsi="Arial" w:cs="Arial"/>
          <w:szCs w:val="21"/>
          <w:u w:val="single"/>
        </w:rPr>
      </w:pPr>
      <w:bookmarkStart w:id="28" w:name="_Toc479339468"/>
      <w:r>
        <w:rPr>
          <w:rFonts w:ascii="Arial" w:hAnsi="Arial" w:cs="Arial"/>
          <w:szCs w:val="21"/>
          <w:u w:val="single"/>
        </w:rPr>
        <w:t>用于生成提交数据的</w:t>
      </w:r>
      <w:bookmarkEnd w:id="28"/>
      <w:r>
        <w:rPr>
          <w:rFonts w:ascii="Arial" w:hAnsi="Arial" w:cs="Arial"/>
          <w:szCs w:val="21"/>
          <w:u w:val="single"/>
        </w:rPr>
        <w:t>器械</w:t>
      </w:r>
    </w:p>
    <w:p w14:paraId="472CD71C">
      <w:pPr>
        <w:snapToGrid w:val="0"/>
        <w:spacing w:line="312" w:lineRule="auto"/>
        <w:ind w:left="882" w:leftChars="420"/>
        <w:rPr>
          <w:rFonts w:ascii="Arial" w:hAnsi="Arial" w:cs="Arial"/>
          <w:szCs w:val="21"/>
        </w:rPr>
      </w:pPr>
      <w:r>
        <w:rPr>
          <w:rFonts w:ascii="Arial" w:hAnsi="Arial" w:cs="Arial"/>
          <w:szCs w:val="21"/>
        </w:rPr>
        <w:t>应当使用代表最终产品的产品进行研究，最终产品是指将推向市场的产品，或完全同步测试时与该产品显著相关的产品。</w:t>
      </w:r>
    </w:p>
    <w:p w14:paraId="536DF2DC">
      <w:pPr>
        <w:pStyle w:val="13"/>
        <w:numPr>
          <w:ilvl w:val="0"/>
          <w:numId w:val="17"/>
        </w:numPr>
        <w:snapToGrid w:val="0"/>
        <w:spacing w:line="312" w:lineRule="auto"/>
        <w:ind w:left="882" w:leftChars="200" w:hanging="462" w:hangingChars="220"/>
        <w:outlineLvl w:val="1"/>
        <w:rPr>
          <w:rFonts w:ascii="Arial" w:hAnsi="Arial" w:cs="Arial"/>
          <w:szCs w:val="21"/>
          <w:u w:val="single"/>
        </w:rPr>
      </w:pPr>
      <w:bookmarkStart w:id="29" w:name="_Toc479339469"/>
      <w:r>
        <w:rPr>
          <w:rFonts w:ascii="Arial" w:hAnsi="Arial" w:cs="Arial"/>
          <w:szCs w:val="21"/>
          <w:u w:val="single"/>
        </w:rPr>
        <w:t>器械评估统计方法</w:t>
      </w:r>
      <w:bookmarkEnd w:id="29"/>
    </w:p>
    <w:p w14:paraId="6B5A0594">
      <w:pPr>
        <w:snapToGrid w:val="0"/>
        <w:spacing w:line="312" w:lineRule="auto"/>
        <w:ind w:left="882" w:leftChars="420"/>
        <w:rPr>
          <w:rFonts w:ascii="Arial" w:hAnsi="Arial" w:cs="Arial"/>
          <w:szCs w:val="21"/>
        </w:rPr>
      </w:pPr>
      <w:r>
        <w:rPr>
          <w:rFonts w:ascii="Arial" w:hAnsi="Arial" w:cs="Arial"/>
          <w:szCs w:val="21"/>
        </w:rPr>
        <w:t>用于评估510（k）提交资料的统计方法应当适用于研究方案、数据采集类型和器械的预期用途。应使用公认的器械评估统计方法，且在适用的提交资料中适当引用。</w:t>
      </w:r>
    </w:p>
    <w:p w14:paraId="765733FE">
      <w:pPr>
        <w:pStyle w:val="13"/>
        <w:numPr>
          <w:ilvl w:val="0"/>
          <w:numId w:val="1"/>
        </w:numPr>
        <w:snapToGrid w:val="0"/>
        <w:spacing w:line="312" w:lineRule="auto"/>
        <w:outlineLvl w:val="0"/>
        <w:rPr>
          <w:rFonts w:ascii="Arial" w:hAnsi="Arial" w:cs="Arial"/>
          <w:szCs w:val="21"/>
          <w:u w:val="single"/>
        </w:rPr>
      </w:pPr>
      <w:bookmarkStart w:id="30" w:name="_Toc479339470"/>
      <w:r>
        <w:rPr>
          <w:rFonts w:ascii="Arial" w:hAnsi="Arial" w:cs="Arial"/>
          <w:szCs w:val="21"/>
          <w:u w:val="single"/>
        </w:rPr>
        <w:t>标签注意事项</w:t>
      </w:r>
      <w:bookmarkEnd w:id="30"/>
    </w:p>
    <w:p w14:paraId="788EAC69">
      <w:pPr>
        <w:pStyle w:val="14"/>
        <w:widowControl/>
        <w:numPr>
          <w:ilvl w:val="0"/>
          <w:numId w:val="18"/>
        </w:numPr>
        <w:snapToGrid w:val="0"/>
        <w:spacing w:after="200" w:line="312" w:lineRule="auto"/>
        <w:ind w:firstLine="60" w:firstLineChars="0"/>
        <w:rPr>
          <w:rFonts w:ascii="Arial" w:hAnsi="Arial" w:cs="Arial"/>
          <w:u w:val="single"/>
        </w:rPr>
      </w:pPr>
      <w:r>
        <w:rPr>
          <w:rFonts w:ascii="Arial" w:hAnsi="Arial" w:cs="Arial"/>
          <w:u w:val="single"/>
        </w:rPr>
        <w:t>说明</w:t>
      </w:r>
    </w:p>
    <w:p w14:paraId="25D3AFC8">
      <w:pPr>
        <w:snapToGrid w:val="0"/>
        <w:spacing w:line="312" w:lineRule="auto"/>
        <w:ind w:left="838" w:leftChars="398" w:hanging="2"/>
        <w:rPr>
          <w:rFonts w:ascii="Arial" w:hAnsi="Arial" w:cs="Arial"/>
          <w:szCs w:val="21"/>
        </w:rPr>
      </w:pPr>
      <w:r>
        <w:rPr>
          <w:rFonts w:ascii="Arial" w:hAnsi="Arial" w:cs="Arial"/>
          <w:szCs w:val="21"/>
        </w:rPr>
        <w:t>确保标签符合“法案”502（a）中的规定，确保使用说明书无虚假性或误导性，根据“法案”502（f）（1）中的规定，应确保使用说明的正确性。（该“法案”201（n）定义了误导性标签引起的错误标签）。</w:t>
      </w:r>
    </w:p>
    <w:p w14:paraId="75B9CCCB">
      <w:pPr>
        <w:snapToGrid w:val="0"/>
        <w:spacing w:line="312" w:lineRule="auto"/>
        <w:ind w:left="838" w:leftChars="398" w:hanging="2"/>
        <w:rPr>
          <w:rFonts w:ascii="Arial" w:hAnsi="Arial" w:cs="Arial"/>
          <w:szCs w:val="21"/>
        </w:rPr>
      </w:pPr>
      <w:r>
        <w:rPr>
          <w:rFonts w:ascii="Arial" w:hAnsi="Arial" w:cs="Arial"/>
          <w:szCs w:val="21"/>
        </w:rPr>
        <w:t>遵照21 CFR第809.10条中的体外诊断产品标签要求。按第801.119条中所述，这将符合法案502（a）、502（f）（1）和21 CFR 801部分——标签中的规定。</w:t>
      </w:r>
    </w:p>
    <w:p w14:paraId="3121B2EF">
      <w:pPr>
        <w:jc w:val="left"/>
        <w:rPr>
          <w:rFonts w:ascii="Arial" w:hAnsi="Arial" w:cs="Arial"/>
          <w:szCs w:val="21"/>
        </w:rPr>
      </w:pPr>
      <w:r>
        <w:rPr>
          <w:rFonts w:ascii="Arial" w:hAnsi="Arial" w:cs="Arial"/>
          <w:szCs w:val="21"/>
        </w:rPr>
        <w:br w:type="page"/>
      </w:r>
    </w:p>
    <w:p w14:paraId="58D4C0EA">
      <w:pPr>
        <w:snapToGrid w:val="0"/>
        <w:spacing w:line="312" w:lineRule="auto"/>
        <w:ind w:left="842" w:leftChars="-12" w:hanging="867"/>
        <w:rPr>
          <w:rFonts w:ascii="Arial" w:hAnsi="Arial" w:cs="Arial"/>
          <w:szCs w:val="21"/>
        </w:rPr>
      </w:pPr>
      <w:r>
        <w:rPr>
          <w:rFonts w:ascii="Arial" w:hAnsi="Arial" w:cs="Arial"/>
          <w:szCs w:val="21"/>
        </w:rPr>
        <w:t>上述条例和规定中要点的附加明细如下：</w:t>
      </w:r>
    </w:p>
    <w:p w14:paraId="12875A98">
      <w:pPr>
        <w:pStyle w:val="14"/>
        <w:widowControl/>
        <w:snapToGrid w:val="0"/>
        <w:spacing w:after="200" w:line="312" w:lineRule="auto"/>
        <w:ind w:left="842" w:leftChars="-12" w:hanging="867" w:firstLineChars="0"/>
        <w:rPr>
          <w:rFonts w:ascii="Arial" w:hAnsi="Arial" w:cs="Arial"/>
        </w:rPr>
      </w:pPr>
      <w:r>
        <w:rPr>
          <w:rFonts w:ascii="Arial" w:hAnsi="Arial" w:cs="Arial"/>
        </w:rPr>
        <w:t>1.预期用途说明[§809.10（b）（2）]</w:t>
      </w:r>
    </w:p>
    <w:p w14:paraId="2382F385">
      <w:pPr>
        <w:pStyle w:val="14"/>
        <w:widowControl/>
        <w:numPr>
          <w:ilvl w:val="1"/>
          <w:numId w:val="1"/>
        </w:numPr>
        <w:snapToGrid w:val="0"/>
        <w:spacing w:after="200" w:line="312" w:lineRule="auto"/>
        <w:ind w:firstLineChars="0"/>
        <w:rPr>
          <w:rFonts w:ascii="Arial" w:hAnsi="Arial" w:cs="Arial"/>
        </w:rPr>
      </w:pPr>
      <w:r>
        <w:rPr>
          <w:rFonts w:ascii="Arial" w:hAnsi="Arial" w:cs="Arial"/>
        </w:rPr>
        <w:t>基本信息：</w:t>
      </w:r>
    </w:p>
    <w:p w14:paraId="6988BB90">
      <w:pPr>
        <w:snapToGrid w:val="0"/>
        <w:spacing w:line="312" w:lineRule="auto"/>
        <w:ind w:left="841" w:leftChars="353" w:hanging="100"/>
        <w:rPr>
          <w:rFonts w:ascii="Arial" w:hAnsi="Arial" w:cs="Arial"/>
          <w:szCs w:val="21"/>
        </w:rPr>
      </w:pPr>
      <w:r>
        <w:rPr>
          <w:rFonts w:ascii="Arial" w:hAnsi="Arial" w:cs="Arial"/>
          <w:szCs w:val="21"/>
        </w:rPr>
        <w:t>提供有关产品基本信息的简要描述，包括以下信息：</w:t>
      </w:r>
    </w:p>
    <w:p w14:paraId="30862F6A">
      <w:pPr>
        <w:pStyle w:val="13"/>
        <w:numPr>
          <w:ilvl w:val="1"/>
          <w:numId w:val="1"/>
        </w:numPr>
        <w:snapToGrid w:val="0"/>
        <w:spacing w:line="312" w:lineRule="auto"/>
        <w:rPr>
          <w:rFonts w:ascii="Arial" w:hAnsi="Arial" w:cs="Arial"/>
          <w:szCs w:val="21"/>
        </w:rPr>
      </w:pPr>
      <w:r>
        <w:rPr>
          <w:rFonts w:ascii="Arial" w:hAnsi="Arial" w:cs="Arial"/>
          <w:szCs w:val="21"/>
        </w:rPr>
        <w:t>厂商名称。</w:t>
      </w:r>
    </w:p>
    <w:p w14:paraId="73EA0BBB">
      <w:pPr>
        <w:pStyle w:val="13"/>
        <w:numPr>
          <w:ilvl w:val="1"/>
          <w:numId w:val="1"/>
        </w:numPr>
        <w:snapToGrid w:val="0"/>
        <w:spacing w:line="312" w:lineRule="auto"/>
        <w:rPr>
          <w:rFonts w:ascii="Arial" w:hAnsi="Arial" w:cs="Arial"/>
          <w:szCs w:val="21"/>
        </w:rPr>
      </w:pPr>
      <w:r>
        <w:rPr>
          <w:rFonts w:ascii="Arial" w:hAnsi="Arial" w:cs="Arial"/>
          <w:szCs w:val="21"/>
        </w:rPr>
        <w:t>产品名称。</w:t>
      </w:r>
    </w:p>
    <w:p w14:paraId="38C8B139">
      <w:pPr>
        <w:pStyle w:val="13"/>
        <w:numPr>
          <w:ilvl w:val="1"/>
          <w:numId w:val="1"/>
        </w:numPr>
        <w:snapToGrid w:val="0"/>
        <w:spacing w:line="312" w:lineRule="auto"/>
        <w:rPr>
          <w:rFonts w:ascii="Arial" w:hAnsi="Arial" w:cs="Arial"/>
          <w:szCs w:val="21"/>
        </w:rPr>
      </w:pPr>
      <w:r>
        <w:rPr>
          <w:rFonts w:ascii="Arial" w:hAnsi="Arial" w:cs="Arial"/>
          <w:szCs w:val="21"/>
        </w:rPr>
        <w:t>含量测定方法属于定量分析还是定性分析。</w:t>
      </w:r>
    </w:p>
    <w:p w14:paraId="1AA0AA07">
      <w:pPr>
        <w:snapToGrid w:val="0"/>
        <w:spacing w:line="312" w:lineRule="auto"/>
        <w:rPr>
          <w:rFonts w:ascii="Arial" w:hAnsi="Arial" w:cs="Arial"/>
          <w:szCs w:val="21"/>
        </w:rPr>
      </w:pPr>
      <w:r>
        <w:rPr>
          <w:rFonts w:ascii="Arial" w:hAnsi="Arial" w:cs="Arial"/>
          <w:szCs w:val="21"/>
        </w:rPr>
        <w:t>2. 测试方法。</w:t>
      </w:r>
    </w:p>
    <w:p w14:paraId="58E91B4C">
      <w:pPr>
        <w:pStyle w:val="14"/>
        <w:widowControl/>
        <w:snapToGrid w:val="0"/>
        <w:spacing w:after="200" w:line="312" w:lineRule="auto"/>
        <w:ind w:firstLine="0" w:firstLineChars="0"/>
        <w:rPr>
          <w:rFonts w:ascii="Arial" w:hAnsi="Arial" w:cs="Arial"/>
        </w:rPr>
      </w:pPr>
      <w:r>
        <w:rPr>
          <w:rFonts w:ascii="Arial" w:hAnsi="Arial" w:cs="Arial"/>
        </w:rPr>
        <w:t>3.特殊仪器要求。</w:t>
      </w:r>
    </w:p>
    <w:p w14:paraId="5E7A56C7">
      <w:pPr>
        <w:snapToGrid w:val="0"/>
        <w:spacing w:line="312" w:lineRule="auto"/>
        <w:rPr>
          <w:rFonts w:ascii="Arial" w:hAnsi="Arial" w:cs="Arial"/>
          <w:szCs w:val="21"/>
        </w:rPr>
      </w:pPr>
      <w:r>
        <w:rPr>
          <w:rFonts w:ascii="Arial" w:hAnsi="Arial" w:cs="Arial"/>
          <w:szCs w:val="21"/>
        </w:rPr>
        <w:t>4.样本类型</w:t>
      </w:r>
    </w:p>
    <w:p w14:paraId="6E6F54BB">
      <w:pPr>
        <w:snapToGrid w:val="0"/>
        <w:spacing w:line="312" w:lineRule="auto"/>
        <w:rPr>
          <w:rFonts w:ascii="Arial" w:hAnsi="Arial" w:cs="Arial"/>
          <w:szCs w:val="21"/>
        </w:rPr>
      </w:pPr>
      <w:r>
        <w:rPr>
          <w:rFonts w:ascii="Arial" w:hAnsi="Arial" w:cs="Arial"/>
          <w:szCs w:val="21"/>
        </w:rPr>
        <w:t>5.监测应用</w:t>
      </w:r>
    </w:p>
    <w:p w14:paraId="46146D32">
      <w:pPr>
        <w:snapToGrid w:val="0"/>
        <w:spacing w:line="312" w:lineRule="auto"/>
        <w:ind w:firstLine="180" w:firstLineChars="86"/>
        <w:rPr>
          <w:rFonts w:ascii="Arial" w:hAnsi="Arial" w:cs="Arial"/>
          <w:szCs w:val="21"/>
        </w:rPr>
      </w:pPr>
      <w:r>
        <w:rPr>
          <w:rFonts w:ascii="Arial" w:hAnsi="Arial" w:cs="Arial"/>
          <w:szCs w:val="21"/>
        </w:rPr>
        <w:t>是否用于治疗监测、复发或反馈。</w:t>
      </w:r>
    </w:p>
    <w:p w14:paraId="23045E90">
      <w:pPr>
        <w:pStyle w:val="14"/>
        <w:widowControl/>
        <w:snapToGrid w:val="0"/>
        <w:spacing w:after="200" w:line="312" w:lineRule="auto"/>
        <w:ind w:firstLine="0" w:firstLineChars="0"/>
        <w:rPr>
          <w:rFonts w:ascii="Arial" w:hAnsi="Arial" w:cs="Arial"/>
        </w:rPr>
      </w:pPr>
      <w:r>
        <w:rPr>
          <w:rFonts w:ascii="Arial" w:hAnsi="Arial" w:cs="Arial"/>
        </w:rPr>
        <w:t>6.临床意义：</w:t>
      </w:r>
    </w:p>
    <w:p w14:paraId="4C9B5169">
      <w:pPr>
        <w:snapToGrid w:val="0"/>
        <w:spacing w:line="312" w:lineRule="auto"/>
        <w:ind w:firstLine="180" w:firstLineChars="86"/>
        <w:rPr>
          <w:rFonts w:ascii="Arial" w:hAnsi="Arial" w:cs="Arial"/>
        </w:rPr>
      </w:pPr>
      <w:r>
        <w:rPr>
          <w:rFonts w:ascii="Arial" w:hAnsi="Arial" w:cs="Arial"/>
        </w:rPr>
        <w:t>临床</w:t>
      </w:r>
      <w:r>
        <w:rPr>
          <w:rFonts w:ascii="Arial" w:hAnsi="Arial" w:cs="Arial"/>
          <w:szCs w:val="21"/>
        </w:rPr>
        <w:t>意义</w:t>
      </w:r>
      <w:r>
        <w:rPr>
          <w:rFonts w:ascii="Arial" w:hAnsi="Arial" w:cs="Arial"/>
        </w:rPr>
        <w:t>，如可用若干词来说明。（如果临床意义太过冗长或复杂，则可另标题为“临床意义。”）</w:t>
      </w:r>
    </w:p>
    <w:p w14:paraId="692F3D6A">
      <w:pPr>
        <w:pStyle w:val="13"/>
        <w:numPr>
          <w:ilvl w:val="0"/>
          <w:numId w:val="18"/>
        </w:numPr>
        <w:snapToGrid w:val="0"/>
        <w:spacing w:line="312" w:lineRule="auto"/>
        <w:rPr>
          <w:rFonts w:ascii="Arial" w:hAnsi="Arial" w:cs="Arial"/>
          <w:szCs w:val="21"/>
          <w:u w:val="single"/>
        </w:rPr>
      </w:pPr>
      <w:r>
        <w:rPr>
          <w:rFonts w:ascii="Arial" w:hAnsi="Arial" w:cs="Arial"/>
          <w:szCs w:val="21"/>
          <w:u w:val="single"/>
        </w:rPr>
        <w:t>特有预期用途说明：</w:t>
      </w:r>
    </w:p>
    <w:p w14:paraId="52C0EB79">
      <w:pPr>
        <w:snapToGrid w:val="0"/>
        <w:spacing w:line="312" w:lineRule="auto"/>
        <w:ind w:left="153" w:leftChars="73" w:firstLine="25" w:firstLineChars="12"/>
        <w:rPr>
          <w:rFonts w:ascii="Arial" w:hAnsi="Arial" w:cs="Arial"/>
          <w:szCs w:val="21"/>
        </w:rPr>
      </w:pPr>
      <w:r>
        <w:rPr>
          <w:rFonts w:ascii="Arial" w:hAnsi="Arial" w:cs="Arial"/>
          <w:szCs w:val="21"/>
        </w:rPr>
        <w:t>特有预期用途说明如：“ABC’s公司（分析物）是用于定量测定人体血清或血浆中（分析物）浓度的体外器械，该测试系统旨在帮助癌症患者监测疾病复发。</w:t>
      </w:r>
    </w:p>
    <w:p w14:paraId="6C041A01">
      <w:pPr>
        <w:jc w:val="left"/>
        <w:rPr>
          <w:rFonts w:ascii="Arial" w:hAnsi="Arial" w:cs="Arial"/>
          <w:szCs w:val="21"/>
        </w:rPr>
      </w:pPr>
      <w:r>
        <w:rPr>
          <w:rFonts w:ascii="Arial" w:hAnsi="Arial" w:cs="Arial"/>
          <w:szCs w:val="21"/>
        </w:rPr>
        <w:br w:type="page"/>
      </w:r>
    </w:p>
    <w:p w14:paraId="7151D688">
      <w:pPr>
        <w:pStyle w:val="13"/>
        <w:numPr>
          <w:ilvl w:val="0"/>
          <w:numId w:val="18"/>
        </w:numPr>
        <w:snapToGrid w:val="0"/>
        <w:spacing w:line="312" w:lineRule="auto"/>
        <w:rPr>
          <w:rFonts w:ascii="Arial" w:hAnsi="Arial" w:cs="Arial"/>
          <w:szCs w:val="21"/>
          <w:u w:val="single"/>
        </w:rPr>
      </w:pPr>
      <w:r>
        <w:rPr>
          <w:rFonts w:ascii="Arial" w:hAnsi="Arial" w:cs="Arial"/>
          <w:szCs w:val="21"/>
          <w:u w:val="single"/>
        </w:rPr>
        <w:t>使用条件</w:t>
      </w:r>
    </w:p>
    <w:p w14:paraId="295DFD93">
      <w:pPr>
        <w:snapToGrid w:val="0"/>
        <w:spacing w:line="312" w:lineRule="auto"/>
        <w:ind w:left="336" w:leftChars="160"/>
        <w:rPr>
          <w:rFonts w:ascii="Arial" w:hAnsi="Arial" w:cs="Arial"/>
          <w:szCs w:val="21"/>
        </w:rPr>
      </w:pPr>
      <w:r>
        <w:rPr>
          <w:rFonts w:ascii="Arial" w:hAnsi="Arial" w:cs="Arial"/>
          <w:szCs w:val="21"/>
        </w:rPr>
        <w:t>描述器械的特殊应用或特定禁忌或预期用途说明中未指出的使用说明。这些使用条件可以在包装说明书中</w:t>
      </w:r>
      <w:r>
        <w:rPr>
          <w:rFonts w:hint="eastAsia" w:cs="Arial" w:asciiTheme="minorEastAsia" w:hAnsiTheme="minorEastAsia" w:eastAsiaTheme="minorEastAsia"/>
          <w:szCs w:val="21"/>
        </w:rPr>
        <w:t>的“综述说明”、“</w:t>
      </w:r>
      <w:r>
        <w:rPr>
          <w:rFonts w:cs="Arial" w:asciiTheme="minorEastAsia" w:hAnsiTheme="minorEastAsia" w:eastAsiaTheme="minorEastAsia"/>
          <w:szCs w:val="21"/>
        </w:rPr>
        <w:t>局限性</w:t>
      </w:r>
      <w:r>
        <w:rPr>
          <w:rFonts w:hint="eastAsia" w:cs="Arial" w:asciiTheme="minorEastAsia" w:hAnsiTheme="minorEastAsia" w:eastAsiaTheme="minorEastAsia"/>
          <w:szCs w:val="21"/>
        </w:rPr>
        <w:t>”或“性能特征”部</w:t>
      </w:r>
      <w:r>
        <w:rPr>
          <w:rFonts w:ascii="Arial" w:hAnsi="Arial" w:cs="Arial"/>
          <w:szCs w:val="21"/>
        </w:rPr>
        <w:t>分进一步说明。</w:t>
      </w:r>
    </w:p>
    <w:p w14:paraId="4F5B8D10">
      <w:pPr>
        <w:pStyle w:val="13"/>
        <w:numPr>
          <w:ilvl w:val="0"/>
          <w:numId w:val="18"/>
        </w:numPr>
        <w:snapToGrid w:val="0"/>
        <w:spacing w:line="312" w:lineRule="auto"/>
        <w:rPr>
          <w:rFonts w:ascii="Arial" w:hAnsi="Arial" w:cs="Arial"/>
          <w:szCs w:val="21"/>
          <w:u w:val="single"/>
        </w:rPr>
      </w:pPr>
      <w:r>
        <w:rPr>
          <w:rFonts w:ascii="Arial" w:hAnsi="Arial" w:cs="Arial"/>
          <w:szCs w:val="21"/>
          <w:u w:val="single"/>
        </w:rPr>
        <w:t>样本采集和分析准备[§809.10（b）（7）]</w:t>
      </w:r>
    </w:p>
    <w:p w14:paraId="1555AB73">
      <w:pPr>
        <w:snapToGrid w:val="0"/>
        <w:spacing w:line="312" w:lineRule="auto"/>
        <w:ind w:left="336" w:leftChars="160"/>
        <w:rPr>
          <w:rFonts w:ascii="Arial" w:hAnsi="Arial" w:cs="Arial"/>
          <w:szCs w:val="21"/>
        </w:rPr>
      </w:pPr>
      <w:r>
        <w:rPr>
          <w:rFonts w:ascii="Arial" w:hAnsi="Arial" w:cs="Arial"/>
          <w:szCs w:val="21"/>
        </w:rPr>
        <w:t>包括以下内容：</w:t>
      </w:r>
    </w:p>
    <w:p w14:paraId="57AB7DD5">
      <w:pPr>
        <w:pStyle w:val="14"/>
        <w:widowControl/>
        <w:numPr>
          <w:ilvl w:val="0"/>
          <w:numId w:val="19"/>
        </w:numPr>
        <w:snapToGrid w:val="0"/>
        <w:spacing w:after="200" w:line="312" w:lineRule="auto"/>
        <w:ind w:left="0" w:firstLine="0" w:firstLineChars="0"/>
        <w:rPr>
          <w:rFonts w:ascii="Arial" w:hAnsi="Arial" w:cs="Arial"/>
        </w:rPr>
      </w:pPr>
      <w:r>
        <w:rPr>
          <w:rFonts w:ascii="Arial" w:hAnsi="Arial" w:cs="Arial"/>
        </w:rPr>
        <w:t>样本类型：</w:t>
      </w:r>
    </w:p>
    <w:p w14:paraId="09273A86">
      <w:pPr>
        <w:snapToGrid w:val="0"/>
        <w:spacing w:line="312" w:lineRule="auto"/>
        <w:ind w:left="336" w:leftChars="160"/>
        <w:rPr>
          <w:rFonts w:ascii="Arial" w:hAnsi="Arial" w:cs="Arial"/>
          <w:szCs w:val="21"/>
        </w:rPr>
      </w:pPr>
      <w:r>
        <w:rPr>
          <w:rFonts w:ascii="Arial" w:hAnsi="Arial" w:cs="Arial"/>
          <w:szCs w:val="21"/>
        </w:rPr>
        <w:t>要收集的样品的类型，例如血浆、血清、尿液。</w:t>
      </w:r>
    </w:p>
    <w:p w14:paraId="5DEF639C">
      <w:pPr>
        <w:pStyle w:val="14"/>
        <w:widowControl/>
        <w:snapToGrid w:val="0"/>
        <w:spacing w:after="200" w:line="312" w:lineRule="auto"/>
        <w:ind w:firstLine="0" w:firstLineChars="0"/>
        <w:rPr>
          <w:rFonts w:ascii="Arial" w:hAnsi="Arial" w:cs="Arial"/>
        </w:rPr>
      </w:pPr>
      <w:r>
        <w:rPr>
          <w:rFonts w:ascii="Arial" w:hAnsi="Arial" w:cs="Arial"/>
        </w:rPr>
        <w:t>2）所需样本的数量要最佳且最小。</w:t>
      </w:r>
    </w:p>
    <w:p w14:paraId="6E76D5A6">
      <w:pPr>
        <w:pStyle w:val="14"/>
        <w:widowControl/>
        <w:snapToGrid w:val="0"/>
        <w:spacing w:after="200" w:line="312" w:lineRule="auto"/>
        <w:ind w:firstLine="0" w:firstLineChars="0"/>
        <w:rPr>
          <w:rFonts w:ascii="Arial" w:hAnsi="Arial" w:cs="Arial"/>
        </w:rPr>
      </w:pPr>
      <w:r>
        <w:rPr>
          <w:rFonts w:ascii="Arial" w:hAnsi="Arial" w:cs="Arial"/>
        </w:rPr>
        <w:t>3）维持样本完整性所需的添加剂、防腐剂等。</w:t>
      </w:r>
    </w:p>
    <w:p w14:paraId="41AD4401">
      <w:pPr>
        <w:snapToGrid w:val="0"/>
        <w:spacing w:line="312" w:lineRule="auto"/>
        <w:rPr>
          <w:rFonts w:ascii="Arial" w:hAnsi="Arial" w:cs="Arial"/>
          <w:szCs w:val="21"/>
        </w:rPr>
      </w:pPr>
      <w:r>
        <w:rPr>
          <w:rFonts w:ascii="Arial" w:hAnsi="Arial" w:cs="Arial"/>
          <w:szCs w:val="21"/>
        </w:rPr>
        <w:t>4）采集流程：</w:t>
      </w:r>
    </w:p>
    <w:p w14:paraId="7745B963">
      <w:pPr>
        <w:snapToGrid w:val="0"/>
        <w:spacing w:line="312" w:lineRule="auto"/>
        <w:ind w:left="336" w:leftChars="160"/>
        <w:rPr>
          <w:rFonts w:ascii="Arial" w:hAnsi="Arial" w:cs="Arial"/>
          <w:szCs w:val="21"/>
        </w:rPr>
      </w:pPr>
      <w:r>
        <w:rPr>
          <w:rFonts w:ascii="Arial" w:hAnsi="Arial" w:cs="Arial"/>
          <w:szCs w:val="21"/>
        </w:rPr>
        <w:t>参考适当的采集流程，包括防腐剂，例如NCCLS指南、参考书、期刊等。</w:t>
      </w:r>
    </w:p>
    <w:p w14:paraId="704ABC95">
      <w:pPr>
        <w:snapToGrid w:val="0"/>
        <w:spacing w:line="312" w:lineRule="auto"/>
        <w:rPr>
          <w:rFonts w:ascii="Arial" w:hAnsi="Arial" w:cs="Arial"/>
          <w:szCs w:val="21"/>
        </w:rPr>
      </w:pPr>
      <w:r>
        <w:rPr>
          <w:rFonts w:ascii="Arial" w:hAnsi="Arial" w:cs="Arial"/>
          <w:szCs w:val="21"/>
        </w:rPr>
        <w:t>5）采集注意事项：</w:t>
      </w:r>
    </w:p>
    <w:p w14:paraId="0318192C">
      <w:pPr>
        <w:snapToGrid w:val="0"/>
        <w:spacing w:line="312" w:lineRule="auto"/>
        <w:ind w:left="336" w:leftChars="160"/>
        <w:rPr>
          <w:rFonts w:ascii="Arial" w:hAnsi="Arial" w:cs="Arial"/>
          <w:szCs w:val="21"/>
        </w:rPr>
      </w:pPr>
      <w:r>
        <w:rPr>
          <w:rFonts w:ascii="Arial" w:hAnsi="Arial" w:cs="Arial"/>
          <w:szCs w:val="21"/>
        </w:rPr>
        <w:t>样本采集的特别注意事项包括：组织的温度和状况、蛋白质测定的方法等，以及患者的特殊准备（停止使用激素治疗等），因为它会影响测试的有效性。</w:t>
      </w:r>
    </w:p>
    <w:p w14:paraId="34E639AF">
      <w:pPr>
        <w:snapToGrid w:val="0"/>
        <w:spacing w:line="312" w:lineRule="auto"/>
        <w:rPr>
          <w:rFonts w:ascii="Arial" w:hAnsi="Arial" w:cs="Arial"/>
          <w:szCs w:val="21"/>
        </w:rPr>
      </w:pPr>
      <w:r>
        <w:rPr>
          <w:rFonts w:ascii="Arial" w:hAnsi="Arial" w:cs="Arial"/>
          <w:szCs w:val="21"/>
        </w:rPr>
        <w:t>6）已知的干扰物质或条件。</w:t>
      </w:r>
    </w:p>
    <w:p w14:paraId="4D949E92">
      <w:pPr>
        <w:pStyle w:val="14"/>
        <w:widowControl/>
        <w:snapToGrid w:val="0"/>
        <w:spacing w:after="200" w:line="312" w:lineRule="auto"/>
        <w:ind w:firstLine="0" w:firstLineChars="0"/>
        <w:rPr>
          <w:rFonts w:ascii="Arial" w:hAnsi="Arial" w:cs="Arial"/>
        </w:rPr>
      </w:pPr>
      <w:r>
        <w:rPr>
          <w:rFonts w:ascii="Arial" w:hAnsi="Arial" w:cs="Arial"/>
        </w:rPr>
        <w:t>7）样本处理：</w:t>
      </w:r>
    </w:p>
    <w:p w14:paraId="57F918D3">
      <w:pPr>
        <w:snapToGrid w:val="0"/>
        <w:spacing w:line="312" w:lineRule="auto"/>
        <w:ind w:left="336" w:leftChars="160"/>
        <w:rPr>
          <w:rFonts w:ascii="Arial" w:hAnsi="Arial" w:cs="Arial"/>
          <w:szCs w:val="21"/>
        </w:rPr>
      </w:pPr>
      <w:r>
        <w:rPr>
          <w:rFonts w:ascii="Arial" w:hAnsi="Arial" w:cs="Arial"/>
          <w:szCs w:val="21"/>
        </w:rPr>
        <w:t>样本保护和维护的储存、处理或装运说明; 以及样本的时效或稳定性。</w:t>
      </w:r>
    </w:p>
    <w:p w14:paraId="531EB0BB">
      <w:pPr>
        <w:jc w:val="left"/>
        <w:rPr>
          <w:rFonts w:ascii="Arial" w:hAnsi="Arial" w:cs="Arial"/>
          <w:szCs w:val="21"/>
        </w:rPr>
      </w:pPr>
      <w:r>
        <w:rPr>
          <w:rFonts w:ascii="Arial" w:hAnsi="Arial" w:cs="Arial"/>
          <w:szCs w:val="21"/>
        </w:rPr>
        <w:br w:type="page"/>
      </w:r>
    </w:p>
    <w:p w14:paraId="48334E10">
      <w:pPr>
        <w:pStyle w:val="13"/>
        <w:numPr>
          <w:ilvl w:val="0"/>
          <w:numId w:val="18"/>
        </w:numPr>
        <w:snapToGrid w:val="0"/>
        <w:spacing w:line="312" w:lineRule="auto"/>
        <w:rPr>
          <w:rFonts w:ascii="Arial" w:hAnsi="Arial" w:cs="Arial"/>
          <w:szCs w:val="21"/>
          <w:u w:val="single"/>
        </w:rPr>
      </w:pPr>
      <w:r>
        <w:rPr>
          <w:rFonts w:ascii="Arial" w:hAnsi="Arial" w:cs="Arial"/>
          <w:szCs w:val="21"/>
          <w:u w:val="single"/>
        </w:rPr>
        <w:t>流程：使用说明[§809.10（b）（8）]</w:t>
      </w:r>
    </w:p>
    <w:p w14:paraId="5358AE0D">
      <w:pPr>
        <w:snapToGrid w:val="0"/>
        <w:spacing w:line="312" w:lineRule="auto"/>
        <w:ind w:left="336" w:leftChars="160"/>
        <w:rPr>
          <w:rFonts w:ascii="Arial" w:hAnsi="Arial" w:cs="Arial"/>
          <w:szCs w:val="21"/>
        </w:rPr>
      </w:pPr>
      <w:r>
        <w:rPr>
          <w:rFonts w:ascii="Arial" w:hAnsi="Arial" w:cs="Arial"/>
          <w:szCs w:val="21"/>
        </w:rPr>
        <w:t>应正确说明器械的预期应用场所和用户。</w:t>
      </w:r>
    </w:p>
    <w:p w14:paraId="019E11CB">
      <w:pPr>
        <w:pStyle w:val="13"/>
        <w:numPr>
          <w:ilvl w:val="0"/>
          <w:numId w:val="18"/>
        </w:numPr>
        <w:snapToGrid w:val="0"/>
        <w:spacing w:line="312" w:lineRule="auto"/>
        <w:rPr>
          <w:rFonts w:ascii="Arial" w:hAnsi="Arial" w:cs="Arial"/>
          <w:szCs w:val="21"/>
          <w:u w:val="single"/>
        </w:rPr>
      </w:pPr>
      <w:r>
        <w:rPr>
          <w:rFonts w:ascii="Arial" w:hAnsi="Arial" w:cs="Arial"/>
          <w:szCs w:val="21"/>
          <w:u w:val="single"/>
        </w:rPr>
        <w:t>质量控制[§809.10（b）（8）（vi）]</w:t>
      </w:r>
    </w:p>
    <w:p w14:paraId="27624D2E">
      <w:pPr>
        <w:snapToGrid w:val="0"/>
        <w:spacing w:line="312" w:lineRule="auto"/>
        <w:ind w:left="336" w:leftChars="160"/>
        <w:rPr>
          <w:rFonts w:ascii="Arial" w:hAnsi="Arial" w:cs="Arial"/>
          <w:szCs w:val="21"/>
        </w:rPr>
      </w:pPr>
      <w:r>
        <w:rPr>
          <w:rFonts w:ascii="Arial" w:hAnsi="Arial" w:cs="Arial"/>
          <w:szCs w:val="21"/>
        </w:rPr>
        <w:t>包括以下信息：</w:t>
      </w:r>
    </w:p>
    <w:p w14:paraId="68286A5B">
      <w:pPr>
        <w:snapToGrid w:val="0"/>
        <w:spacing w:line="312" w:lineRule="auto"/>
        <w:rPr>
          <w:rFonts w:ascii="Arial" w:hAnsi="Arial" w:cs="Arial"/>
          <w:szCs w:val="21"/>
        </w:rPr>
      </w:pPr>
      <w:r>
        <w:rPr>
          <w:rFonts w:ascii="Arial" w:hAnsi="Arial" w:cs="Arial"/>
          <w:szCs w:val="21"/>
        </w:rPr>
        <w:t>1）控制：</w:t>
      </w:r>
    </w:p>
    <w:p w14:paraId="180E800A">
      <w:pPr>
        <w:snapToGrid w:val="0"/>
        <w:spacing w:line="312" w:lineRule="auto"/>
        <w:ind w:left="336" w:leftChars="160"/>
        <w:rPr>
          <w:rFonts w:ascii="Arial" w:hAnsi="Arial" w:cs="Arial"/>
          <w:szCs w:val="21"/>
        </w:rPr>
      </w:pPr>
      <w:r>
        <w:rPr>
          <w:rFonts w:ascii="Arial" w:hAnsi="Arial" w:cs="Arial"/>
          <w:szCs w:val="21"/>
        </w:rPr>
        <w:t>如果试剂盒中没有提供材料，用于阳性和阴性对照的样本类型或市售产品应包括分析物的参考范围。</w:t>
      </w:r>
    </w:p>
    <w:p w14:paraId="6FD93FB7">
      <w:pPr>
        <w:snapToGrid w:val="0"/>
        <w:spacing w:line="312" w:lineRule="auto"/>
        <w:rPr>
          <w:rFonts w:ascii="Arial" w:hAnsi="Arial" w:cs="Arial"/>
          <w:szCs w:val="21"/>
        </w:rPr>
      </w:pPr>
      <w:r>
        <w:rPr>
          <w:rFonts w:ascii="Arial" w:hAnsi="Arial" w:cs="Arial"/>
          <w:szCs w:val="21"/>
        </w:rPr>
        <w:t>2）质量控制</w:t>
      </w:r>
    </w:p>
    <w:p w14:paraId="1A950466">
      <w:pPr>
        <w:snapToGrid w:val="0"/>
        <w:spacing w:line="312" w:lineRule="auto"/>
        <w:ind w:left="336" w:leftChars="160"/>
        <w:rPr>
          <w:rFonts w:ascii="Arial" w:hAnsi="Arial" w:cs="Arial"/>
          <w:szCs w:val="21"/>
        </w:rPr>
      </w:pPr>
      <w:r>
        <w:rPr>
          <w:rFonts w:ascii="Arial" w:hAnsi="Arial" w:cs="Arial"/>
          <w:szCs w:val="21"/>
        </w:rPr>
        <w:t>如果适用，除阳性和阴性对照外，还建议使用质量控制参数。</w:t>
      </w:r>
    </w:p>
    <w:p w14:paraId="70F8F5A9">
      <w:pPr>
        <w:pStyle w:val="14"/>
        <w:widowControl/>
        <w:snapToGrid w:val="0"/>
        <w:spacing w:after="200" w:line="312" w:lineRule="auto"/>
        <w:ind w:firstLine="0" w:firstLineChars="0"/>
        <w:rPr>
          <w:rFonts w:ascii="Arial" w:hAnsi="Arial" w:cs="Arial"/>
        </w:rPr>
      </w:pPr>
      <w:r>
        <w:rPr>
          <w:rFonts w:ascii="Arial" w:hAnsi="Arial" w:cs="Arial"/>
        </w:rPr>
        <w:t>3）执行质量控制说明。</w:t>
      </w:r>
    </w:p>
    <w:p w14:paraId="5736133E">
      <w:pPr>
        <w:snapToGrid w:val="0"/>
        <w:spacing w:line="312" w:lineRule="auto"/>
        <w:rPr>
          <w:rFonts w:ascii="Arial" w:hAnsi="Arial" w:cs="Arial"/>
          <w:szCs w:val="21"/>
        </w:rPr>
      </w:pPr>
      <w:r>
        <w:rPr>
          <w:rFonts w:ascii="Arial" w:hAnsi="Arial" w:cs="Arial"/>
          <w:szCs w:val="21"/>
        </w:rPr>
        <w:t>4）质量控制的解释：</w:t>
      </w:r>
    </w:p>
    <w:p w14:paraId="0337C4F8">
      <w:pPr>
        <w:snapToGrid w:val="0"/>
        <w:spacing w:line="312" w:lineRule="auto"/>
        <w:ind w:left="336" w:leftChars="160"/>
        <w:rPr>
          <w:rFonts w:ascii="Arial" w:hAnsi="Arial" w:cs="Arial"/>
          <w:szCs w:val="21"/>
        </w:rPr>
      </w:pPr>
      <w:r>
        <w:rPr>
          <w:rFonts w:ascii="Arial" w:hAnsi="Arial" w:cs="Arial"/>
          <w:szCs w:val="21"/>
        </w:rPr>
        <w:t>质量控制样本结果的解释说明（符合要求的性能范围）。</w:t>
      </w:r>
    </w:p>
    <w:p w14:paraId="5E01FD0C">
      <w:pPr>
        <w:snapToGrid w:val="0"/>
        <w:spacing w:line="312" w:lineRule="auto"/>
        <w:rPr>
          <w:rFonts w:ascii="Arial" w:hAnsi="Arial" w:cs="Arial"/>
          <w:szCs w:val="21"/>
        </w:rPr>
      </w:pPr>
      <w:r>
        <w:rPr>
          <w:rFonts w:ascii="Arial" w:hAnsi="Arial" w:cs="Arial"/>
          <w:szCs w:val="21"/>
        </w:rPr>
        <w:t>5）控制结果不符：</w:t>
      </w:r>
    </w:p>
    <w:p w14:paraId="479AB58E">
      <w:pPr>
        <w:snapToGrid w:val="0"/>
        <w:spacing w:line="312" w:lineRule="auto"/>
        <w:ind w:left="336" w:leftChars="160"/>
        <w:rPr>
          <w:rFonts w:ascii="Arial" w:hAnsi="Arial" w:cs="Arial"/>
          <w:szCs w:val="21"/>
        </w:rPr>
      </w:pPr>
      <w:r>
        <w:rPr>
          <w:rFonts w:ascii="Arial" w:hAnsi="Arial" w:cs="Arial"/>
          <w:szCs w:val="21"/>
        </w:rPr>
        <w:t>结论陈述与以下语句相似：“如果控制结果不在规定的参数范围内，则测定结果无效。”</w:t>
      </w:r>
    </w:p>
    <w:p w14:paraId="31E8CEB7">
      <w:pPr>
        <w:pStyle w:val="13"/>
        <w:numPr>
          <w:ilvl w:val="0"/>
          <w:numId w:val="18"/>
        </w:numPr>
        <w:snapToGrid w:val="0"/>
        <w:spacing w:line="312" w:lineRule="auto"/>
        <w:rPr>
          <w:rFonts w:ascii="Arial" w:hAnsi="Arial" w:cs="Arial"/>
          <w:szCs w:val="21"/>
          <w:u w:val="single"/>
        </w:rPr>
      </w:pPr>
      <w:r>
        <w:rPr>
          <w:rFonts w:ascii="Arial" w:hAnsi="Arial" w:cs="Arial"/>
          <w:szCs w:val="21"/>
          <w:u w:val="single"/>
        </w:rPr>
        <w:t>流程的限制性因素[§809.10（b）（10）]</w:t>
      </w:r>
    </w:p>
    <w:p w14:paraId="2E74675F">
      <w:pPr>
        <w:snapToGrid w:val="0"/>
        <w:spacing w:line="312" w:lineRule="auto"/>
        <w:rPr>
          <w:rFonts w:ascii="Arial" w:hAnsi="Arial" w:cs="Arial"/>
          <w:szCs w:val="21"/>
        </w:rPr>
      </w:pPr>
      <w:r>
        <w:rPr>
          <w:rFonts w:ascii="Arial" w:hAnsi="Arial" w:cs="Arial"/>
          <w:szCs w:val="21"/>
        </w:rPr>
        <w:t>1）测试局限性：</w:t>
      </w:r>
    </w:p>
    <w:p w14:paraId="055B5675">
      <w:pPr>
        <w:snapToGrid w:val="0"/>
        <w:spacing w:line="312" w:lineRule="auto"/>
        <w:ind w:left="336" w:leftChars="160"/>
        <w:rPr>
          <w:rFonts w:ascii="Arial" w:hAnsi="Arial" w:cs="Arial"/>
          <w:szCs w:val="21"/>
        </w:rPr>
      </w:pPr>
      <w:r>
        <w:rPr>
          <w:rFonts w:ascii="Arial" w:hAnsi="Arial" w:cs="Arial"/>
          <w:szCs w:val="21"/>
        </w:rPr>
        <w:t>列出重要的测试局限性和所有已知的禁忌，以供参考。这应包括解释测试结果人员的资格，其测试结果只能与其他临床和实验数据结合使用，还应包括可能影响标记范围的各种患者和临床因素以及在解释测试结果时应当考虑的因素。</w:t>
      </w:r>
    </w:p>
    <w:p w14:paraId="5DB0281B">
      <w:pPr>
        <w:pStyle w:val="13"/>
        <w:numPr>
          <w:ilvl w:val="0"/>
          <w:numId w:val="18"/>
        </w:numPr>
        <w:snapToGrid w:val="0"/>
        <w:spacing w:line="312" w:lineRule="auto"/>
        <w:rPr>
          <w:rFonts w:ascii="Arial" w:hAnsi="Arial" w:cs="Arial"/>
          <w:szCs w:val="21"/>
          <w:u w:val="single"/>
        </w:rPr>
      </w:pPr>
      <w:r>
        <w:rPr>
          <w:rFonts w:ascii="Arial" w:hAnsi="Arial" w:cs="Arial"/>
          <w:szCs w:val="21"/>
          <w:u w:val="single"/>
        </w:rPr>
        <w:t>预期值[§809.10（b）（11）]</w:t>
      </w:r>
    </w:p>
    <w:p w14:paraId="4A7082B8">
      <w:pPr>
        <w:snapToGrid w:val="0"/>
        <w:spacing w:line="312" w:lineRule="auto"/>
        <w:ind w:left="336" w:leftChars="160"/>
        <w:rPr>
          <w:rFonts w:ascii="Arial" w:hAnsi="Arial" w:cs="Arial"/>
          <w:szCs w:val="21"/>
        </w:rPr>
      </w:pPr>
      <w:r>
        <w:rPr>
          <w:rFonts w:ascii="Arial" w:hAnsi="Arial" w:cs="Arial"/>
          <w:szCs w:val="21"/>
        </w:rPr>
        <w:t>说明如何解释测试结果：</w:t>
      </w:r>
    </w:p>
    <w:p w14:paraId="5F09A079">
      <w:pPr>
        <w:snapToGrid w:val="0"/>
        <w:spacing w:line="312" w:lineRule="auto"/>
        <w:rPr>
          <w:rFonts w:ascii="Arial" w:hAnsi="Arial" w:cs="Arial"/>
          <w:szCs w:val="21"/>
        </w:rPr>
      </w:pPr>
      <w:r>
        <w:rPr>
          <w:rFonts w:ascii="Arial" w:hAnsi="Arial" w:cs="Arial"/>
          <w:szCs w:val="21"/>
        </w:rPr>
        <w:t>1）定量测试：</w:t>
      </w:r>
    </w:p>
    <w:p w14:paraId="005929A9">
      <w:pPr>
        <w:jc w:val="left"/>
        <w:rPr>
          <w:rFonts w:ascii="Arial" w:hAnsi="Arial" w:cs="Arial"/>
          <w:szCs w:val="21"/>
        </w:rPr>
      </w:pPr>
      <w:r>
        <w:rPr>
          <w:rFonts w:ascii="Arial" w:hAnsi="Arial" w:cs="Arial"/>
          <w:szCs w:val="21"/>
        </w:rPr>
        <w:br w:type="page"/>
      </w:r>
    </w:p>
    <w:p w14:paraId="2A8904E7">
      <w:pPr>
        <w:snapToGrid w:val="0"/>
        <w:spacing w:line="312" w:lineRule="auto"/>
        <w:ind w:left="336" w:leftChars="160"/>
        <w:rPr>
          <w:rFonts w:ascii="Arial" w:hAnsi="Arial" w:cs="Arial"/>
          <w:szCs w:val="21"/>
        </w:rPr>
      </w:pPr>
      <w:r>
        <w:rPr>
          <w:rFonts w:ascii="Arial" w:hAnsi="Arial" w:cs="Arial"/>
          <w:szCs w:val="21"/>
        </w:rPr>
        <w:t>a）已确定疾病组和临界水平的范围。</w:t>
      </w:r>
    </w:p>
    <w:p w14:paraId="598BFA79">
      <w:pPr>
        <w:snapToGrid w:val="0"/>
        <w:spacing w:line="312" w:lineRule="auto"/>
        <w:ind w:left="336" w:leftChars="160"/>
        <w:rPr>
          <w:rFonts w:ascii="Arial" w:hAnsi="Arial" w:cs="Arial"/>
          <w:szCs w:val="21"/>
        </w:rPr>
      </w:pPr>
      <w:r>
        <w:rPr>
          <w:rFonts w:ascii="Arial" w:hAnsi="Arial" w:cs="Arial"/>
          <w:szCs w:val="21"/>
        </w:rPr>
        <w:t>解释阳性、阴性和不明确/不确定/临界结果，包括其临床意义。这应当对包括假阳性和假阴性临床研究的描述。警告每个实验室应建立自己的患者群体的参考范围。推荐与器械一起使用的临界值或阈值应予以解释和证明。</w:t>
      </w:r>
    </w:p>
    <w:p w14:paraId="3923EFF8">
      <w:pPr>
        <w:snapToGrid w:val="0"/>
        <w:spacing w:line="312" w:lineRule="auto"/>
        <w:ind w:left="336" w:leftChars="160"/>
        <w:rPr>
          <w:rFonts w:ascii="Arial" w:hAnsi="Arial" w:cs="Arial"/>
          <w:szCs w:val="21"/>
        </w:rPr>
      </w:pPr>
      <w:r>
        <w:rPr>
          <w:rFonts w:ascii="Arial" w:hAnsi="Arial" w:cs="Arial"/>
          <w:szCs w:val="21"/>
        </w:rPr>
        <w:t>b）根据地理位置、年龄、所研究人群的性别、季节、所用的测试类型、样本采集和处理步骤等不同因素，测试结果产生了怎样的差异。</w:t>
      </w:r>
    </w:p>
    <w:p w14:paraId="1ED62633">
      <w:pPr>
        <w:snapToGrid w:val="0"/>
        <w:spacing w:line="312" w:lineRule="auto"/>
        <w:rPr>
          <w:rFonts w:ascii="Arial" w:hAnsi="Arial" w:cs="Arial"/>
          <w:szCs w:val="21"/>
        </w:rPr>
      </w:pPr>
      <w:r>
        <w:rPr>
          <w:rFonts w:ascii="Arial" w:hAnsi="Arial" w:cs="Arial"/>
          <w:szCs w:val="21"/>
        </w:rPr>
        <w:t>2.）定性测试：</w:t>
      </w:r>
    </w:p>
    <w:p w14:paraId="08DDFE5B">
      <w:pPr>
        <w:snapToGrid w:val="0"/>
        <w:spacing w:line="312" w:lineRule="auto"/>
        <w:ind w:left="336" w:leftChars="160"/>
        <w:rPr>
          <w:rFonts w:ascii="Arial" w:hAnsi="Arial" w:cs="Arial"/>
          <w:szCs w:val="21"/>
        </w:rPr>
      </w:pPr>
      <w:r>
        <w:rPr>
          <w:rFonts w:ascii="Arial" w:hAnsi="Arial" w:cs="Arial"/>
          <w:szCs w:val="21"/>
        </w:rPr>
        <w:t>使用器械的建议临界值或阈值应予以解释和证明。还需说明临界或不明确结果的标准。</w:t>
      </w:r>
    </w:p>
    <w:p w14:paraId="58221E29">
      <w:pPr>
        <w:snapToGrid w:val="0"/>
        <w:spacing w:line="312" w:lineRule="auto"/>
        <w:ind w:left="336" w:leftChars="160"/>
        <w:rPr>
          <w:rFonts w:ascii="Arial" w:hAnsi="Arial" w:cs="Arial"/>
        </w:rPr>
      </w:pPr>
      <w:r>
        <w:rPr>
          <w:rFonts w:ascii="Arial" w:hAnsi="Arial" w:cs="Arial"/>
        </w:rPr>
        <w:t>a）对确定器械特异性和灵敏度所进行的临床研究加以说明，并对测试的阴性和阳性结果进行正确说明。还应提供适当的</w:t>
      </w:r>
      <w:r>
        <w:rPr>
          <w:rFonts w:ascii="Arial" w:hAnsi="Arial" w:cs="Arial"/>
          <w:szCs w:val="21"/>
        </w:rPr>
        <w:t>2x2</w:t>
      </w:r>
      <w:r>
        <w:rPr>
          <w:rFonts w:ascii="Arial" w:hAnsi="Arial" w:cs="Arial"/>
        </w:rPr>
        <w:t>表格。</w:t>
      </w:r>
    </w:p>
    <w:p w14:paraId="4E79489D">
      <w:pPr>
        <w:snapToGrid w:val="0"/>
        <w:spacing w:line="312" w:lineRule="auto"/>
        <w:ind w:left="336" w:leftChars="160"/>
        <w:rPr>
          <w:rFonts w:ascii="Arial" w:hAnsi="Arial" w:cs="Arial"/>
          <w:szCs w:val="21"/>
        </w:rPr>
      </w:pPr>
      <w:r>
        <w:rPr>
          <w:rFonts w:ascii="Arial" w:hAnsi="Arial" w:cs="Arial"/>
          <w:szCs w:val="21"/>
        </w:rPr>
        <w:t>b）根据地理位置、年龄、所研究人群的性别、季节、所用的测试类型、样本采集和处理步骤等不同因素，测试结果产生了怎样的差异。</w:t>
      </w:r>
    </w:p>
    <w:p w14:paraId="09997C60">
      <w:pPr>
        <w:pStyle w:val="13"/>
        <w:numPr>
          <w:ilvl w:val="1"/>
          <w:numId w:val="20"/>
        </w:numPr>
        <w:snapToGrid w:val="0"/>
        <w:spacing w:line="312" w:lineRule="auto"/>
        <w:ind w:left="434" w:hanging="434"/>
        <w:rPr>
          <w:rFonts w:ascii="Arial" w:hAnsi="Arial" w:cs="Arial"/>
          <w:szCs w:val="21"/>
          <w:u w:val="single"/>
        </w:rPr>
      </w:pPr>
      <w:r>
        <w:rPr>
          <w:rFonts w:ascii="Arial" w:hAnsi="Arial" w:cs="Arial"/>
          <w:szCs w:val="21"/>
          <w:u w:val="single"/>
        </w:rPr>
        <w:t>性能特征[§809.10（b）（12）]</w:t>
      </w:r>
    </w:p>
    <w:p w14:paraId="14DB3A21">
      <w:pPr>
        <w:snapToGrid w:val="0"/>
        <w:spacing w:line="312" w:lineRule="auto"/>
        <w:rPr>
          <w:rFonts w:ascii="Arial" w:hAnsi="Arial" w:cs="Arial"/>
          <w:szCs w:val="21"/>
        </w:rPr>
      </w:pPr>
      <w:r>
        <w:rPr>
          <w:rFonts w:ascii="Arial" w:hAnsi="Arial" w:cs="Arial"/>
          <w:szCs w:val="21"/>
        </w:rPr>
        <w:t>1）支持数据：</w:t>
      </w:r>
    </w:p>
    <w:p w14:paraId="152856F8">
      <w:pPr>
        <w:snapToGrid w:val="0"/>
        <w:spacing w:line="312" w:lineRule="auto"/>
        <w:rPr>
          <w:rFonts w:ascii="Arial" w:hAnsi="Arial" w:cs="Arial"/>
          <w:szCs w:val="21"/>
        </w:rPr>
      </w:pPr>
      <w:r>
        <w:rPr>
          <w:rFonts w:ascii="Arial" w:hAnsi="Arial" w:cs="Arial"/>
          <w:szCs w:val="21"/>
        </w:rPr>
        <w:t>总结性能特征依据的数据，例如准确性、精密度（重复性）、特异性和灵敏度。阳性和阴性预测值的计算需要了解抽样人群的疾病流行率。</w:t>
      </w:r>
    </w:p>
    <w:p w14:paraId="04727BDF">
      <w:pPr>
        <w:pStyle w:val="13"/>
        <w:numPr>
          <w:ilvl w:val="0"/>
          <w:numId w:val="1"/>
        </w:numPr>
        <w:snapToGrid w:val="0"/>
        <w:spacing w:line="312" w:lineRule="auto"/>
        <w:outlineLvl w:val="0"/>
        <w:rPr>
          <w:rFonts w:ascii="Arial" w:hAnsi="Arial" w:cs="Arial"/>
          <w:szCs w:val="21"/>
          <w:u w:val="single"/>
        </w:rPr>
      </w:pPr>
      <w:bookmarkStart w:id="31" w:name="_Toc479339471"/>
      <w:r>
        <w:rPr>
          <w:rFonts w:ascii="Arial" w:hAnsi="Arial" w:cs="Arial"/>
          <w:szCs w:val="21"/>
          <w:u w:val="single"/>
        </w:rPr>
        <w:t>结论：</w:t>
      </w:r>
      <w:bookmarkEnd w:id="31"/>
    </w:p>
    <w:p w14:paraId="2EBB03EE">
      <w:pPr>
        <w:snapToGrid w:val="0"/>
        <w:spacing w:line="312" w:lineRule="auto"/>
        <w:rPr>
          <w:rFonts w:ascii="Arial" w:hAnsi="Arial" w:cs="Arial"/>
          <w:szCs w:val="21"/>
        </w:rPr>
      </w:pPr>
      <w:r>
        <w:rPr>
          <w:rFonts w:ascii="Arial" w:hAnsi="Arial" w:cs="Arial"/>
          <w:szCs w:val="21"/>
        </w:rPr>
        <w:t>1995年12月1日，免疫学器械专家组一致建议将用于检测的肿瘤相关抗原检查系统重新分类为I类医疗器械。本文件提供数据和信息类型的指导以便食品药品监督管理局（FDA）审查这些器械的提交资料所需，并作为重新分类的特殊控制方法。期望修订本文件以适应科学和医学的进步，适应附加自愿标准的发展，以及适应食品药品监督管理局（FDA）与这些提交资料申办方的经验。</w:t>
      </w:r>
    </w:p>
    <w:p w14:paraId="3918F55A">
      <w:pPr>
        <w:snapToGrid w:val="0"/>
        <w:spacing w:line="312" w:lineRule="auto"/>
        <w:rPr>
          <w:rFonts w:ascii="Arial" w:hAnsi="Arial" w:cs="Arial"/>
          <w:szCs w:val="21"/>
        </w:rPr>
      </w:pPr>
      <w:r>
        <w:rPr>
          <w:rFonts w:ascii="Arial" w:hAnsi="Arial" w:cs="Arial"/>
          <w:szCs w:val="21"/>
        </w:rPr>
        <w:t xml:space="preserve"> </w:t>
      </w:r>
    </w:p>
    <w:p w14:paraId="78F9EC0D">
      <w:pPr>
        <w:snapToGrid w:val="0"/>
        <w:spacing w:line="312" w:lineRule="auto"/>
        <w:rPr>
          <w:rFonts w:ascii="Arial" w:hAnsi="Arial" w:cs="Arial"/>
          <w:szCs w:val="21"/>
        </w:rPr>
      </w:pPr>
    </w:p>
    <w:p w14:paraId="59E9539C">
      <w:pPr>
        <w:snapToGrid w:val="0"/>
        <w:spacing w:line="312" w:lineRule="auto"/>
        <w:rPr>
          <w:rFonts w:ascii="Arial" w:hAnsi="Arial" w:cs="Arial"/>
          <w:szCs w:val="21"/>
        </w:rPr>
      </w:pPr>
    </w:p>
    <w:p w14:paraId="248860A5">
      <w:pPr>
        <w:jc w:val="left"/>
        <w:rPr>
          <w:rFonts w:ascii="Arial" w:hAnsi="Arial" w:cs="Arial"/>
          <w:szCs w:val="21"/>
        </w:rPr>
      </w:pPr>
      <w:r>
        <w:rPr>
          <w:rFonts w:ascii="Arial" w:hAnsi="Arial" w:cs="Arial"/>
          <w:szCs w:val="21"/>
        </w:rPr>
        <w:br w:type="page"/>
      </w:r>
    </w:p>
    <w:p w14:paraId="5C32A873">
      <w:pPr>
        <w:pStyle w:val="13"/>
        <w:numPr>
          <w:ilvl w:val="0"/>
          <w:numId w:val="1"/>
        </w:numPr>
        <w:snapToGrid w:val="0"/>
        <w:spacing w:line="312" w:lineRule="auto"/>
        <w:outlineLvl w:val="0"/>
        <w:rPr>
          <w:rFonts w:ascii="Arial" w:hAnsi="Arial" w:cs="Arial"/>
          <w:szCs w:val="21"/>
          <w:u w:val="single"/>
        </w:rPr>
      </w:pPr>
      <w:r>
        <w:rPr>
          <w:rFonts w:ascii="Arial" w:hAnsi="Arial" w:cs="Arial"/>
          <w:szCs w:val="21"/>
          <w:u w:val="single"/>
        </w:rPr>
        <w:t>参考文件</w:t>
      </w:r>
    </w:p>
    <w:p w14:paraId="4429588E">
      <w:pPr>
        <w:snapToGrid w:val="0"/>
        <w:spacing w:line="312" w:lineRule="auto"/>
        <w:rPr>
          <w:rFonts w:ascii="Arial" w:hAnsi="Arial" w:cs="Arial"/>
          <w:szCs w:val="21"/>
        </w:rPr>
      </w:pPr>
      <w:r>
        <w:rPr>
          <w:rFonts w:ascii="Arial" w:hAnsi="Arial" w:cs="Arial"/>
          <w:szCs w:val="21"/>
        </w:rPr>
        <w:drawing>
          <wp:inline distT="0" distB="0" distL="0" distR="0">
            <wp:extent cx="5486400" cy="637349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srcRect/>
                    <a:stretch>
                      <a:fillRect/>
                    </a:stretch>
                  </pic:blipFill>
                  <pic:spPr>
                    <a:xfrm>
                      <a:off x="0" y="0"/>
                      <a:ext cx="5486400" cy="6373824"/>
                    </a:xfrm>
                    <a:prstGeom prst="rect">
                      <a:avLst/>
                    </a:prstGeom>
                    <a:noFill/>
                    <a:ln w="9525">
                      <a:noFill/>
                      <a:miter lim="800000"/>
                      <a:headEnd/>
                      <a:tailEnd/>
                    </a:ln>
                  </pic:spPr>
                </pic:pic>
              </a:graphicData>
            </a:graphic>
          </wp:inline>
        </w:drawing>
      </w:r>
    </w:p>
    <w:p w14:paraId="3E212E6F">
      <w:pPr>
        <w:snapToGrid w:val="0"/>
        <w:spacing w:before="156" w:beforeLines="50" w:line="312" w:lineRule="auto"/>
        <w:rPr>
          <w:ins w:id="0" w:author="太极箫客" w:date="2025-08-14T15:22:09Z"/>
          <w:rFonts w:hint="eastAsia" w:eastAsia="宋体"/>
          <w:lang w:eastAsia="zh-CN"/>
        </w:rPr>
      </w:pPr>
    </w:p>
    <w:p w14:paraId="724A99DE">
      <w:pPr>
        <w:snapToGrid w:val="0"/>
        <w:spacing w:before="156" w:beforeLines="50" w:line="312" w:lineRule="auto"/>
        <w:jc w:val="center"/>
        <w:rPr>
          <w:ins w:id="2" w:author="太极箫客" w:date="2025-08-14T15:22:09Z"/>
          <w:rFonts w:hint="eastAsia" w:eastAsia="宋体"/>
          <w:lang w:eastAsia="zh-CN"/>
        </w:rPr>
        <w:pPrChange w:id="1" w:author="太极箫客" w:date="2025-08-14T15:22:09Z">
          <w:pPr>
            <w:snapToGrid w:val="0"/>
            <w:spacing w:before="156" w:beforeLines="50" w:line="312" w:lineRule="auto"/>
          </w:pPr>
        </w:pPrChange>
      </w:pPr>
    </w:p>
    <w:p w14:paraId="3CA6C151">
      <w:pPr>
        <w:snapToGrid w:val="0"/>
        <w:spacing w:before="156" w:beforeLines="50" w:line="312" w:lineRule="auto"/>
        <w:jc w:val="center"/>
        <w:rPr>
          <w:ins w:id="4" w:author="太极箫客" w:date="2025-08-14T15:22:09Z"/>
          <w:rFonts w:hint="eastAsia" w:eastAsia="宋体"/>
          <w:lang w:eastAsia="zh-CN"/>
        </w:rPr>
        <w:pPrChange w:id="3" w:author="太极箫客" w:date="2025-08-14T15:22:09Z">
          <w:pPr>
            <w:snapToGrid w:val="0"/>
            <w:spacing w:before="156" w:beforeLines="50" w:line="312" w:lineRule="auto"/>
          </w:pPr>
        </w:pPrChange>
      </w:pPr>
      <w:ins w:id="5" w:author="太极箫客" w:date="2025-08-14T15:22:09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0"/>
                      <a:stretch>
                        <a:fillRect/>
                      </a:stretch>
                    </pic:blipFill>
                    <pic:spPr>
                      <a:xfrm>
                        <a:off x="0" y="0"/>
                        <a:ext cx="5210175" cy="7343775"/>
                      </a:xfrm>
                      <a:prstGeom prst="rect">
                        <a:avLst/>
                      </a:prstGeom>
                    </pic:spPr>
                  </pic:pic>
                </a:graphicData>
              </a:graphic>
            </wp:inline>
          </w:drawing>
        </w:r>
      </w:ins>
    </w:p>
    <w:sectPr>
      <w:footerReference r:id="rId7" w:type="default"/>
      <w:pgSz w:w="12240" w:h="15840"/>
      <w:pgMar w:top="1134" w:right="1134" w:bottom="1134" w:left="1134" w:header="720" w:footer="72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2867A">
    <w:pPr>
      <w:pStyle w:val="5"/>
      <w:jc w:val="center"/>
      <w:rPr>
        <w:rFonts w:ascii="Arial" w:hAnsi="Arial" w:cs="Arial"/>
        <w:sz w:val="21"/>
        <w:szCs w:val="21"/>
      </w:rPr>
    </w:pPr>
  </w:p>
  <w:p w14:paraId="66C0316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9957741"/>
      <w:docPartObj>
        <w:docPartGallery w:val="AutoText"/>
      </w:docPartObj>
    </w:sdtPr>
    <w:sdtEndPr>
      <w:rPr>
        <w:rFonts w:ascii="Arial" w:hAnsi="Arial" w:cs="Arial"/>
        <w:sz w:val="21"/>
        <w:szCs w:val="21"/>
      </w:rPr>
    </w:sdtEndPr>
    <w:sdtContent>
      <w:p w14:paraId="5B72173A">
        <w:pPr>
          <w:pStyle w:val="5"/>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18</w:t>
        </w:r>
        <w:r>
          <w:rPr>
            <w:rFonts w:ascii="Arial" w:hAnsi="Arial" w:cs="Arial"/>
            <w:sz w:val="21"/>
            <w:szCs w:val="21"/>
          </w:rPr>
          <w:fldChar w:fldCharType="end"/>
        </w:r>
      </w:p>
    </w:sdtContent>
  </w:sdt>
  <w:p w14:paraId="521EECD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BF94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E1AEF"/>
    <w:multiLevelType w:val="multilevel"/>
    <w:tmpl w:val="024E1AEF"/>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8203CC"/>
    <w:multiLevelType w:val="multilevel"/>
    <w:tmpl w:val="058203C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E5496F"/>
    <w:multiLevelType w:val="multilevel"/>
    <w:tmpl w:val="09E5496F"/>
    <w:lvl w:ilvl="0" w:tentative="0">
      <w:start w:val="3"/>
      <w:numFmt w:val="lowerLetter"/>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F22E00"/>
    <w:multiLevelType w:val="multilevel"/>
    <w:tmpl w:val="0DF22E00"/>
    <w:lvl w:ilvl="0" w:tentative="0">
      <w:start w:val="5"/>
      <w:numFmt w:val="decimal"/>
      <w:lvlText w:val="%1."/>
      <w:lvlJc w:val="left"/>
      <w:pPr>
        <w:ind w:left="79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A25AB1"/>
    <w:multiLevelType w:val="multilevel"/>
    <w:tmpl w:val="0FA25AB1"/>
    <w:lvl w:ilvl="0" w:tentative="0">
      <w:start w:val="3"/>
      <w:numFmt w:val="decimal"/>
      <w:lvlText w:val="%1."/>
      <w:lvlJc w:val="left"/>
      <w:pPr>
        <w:ind w:left="79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160356A"/>
    <w:multiLevelType w:val="multilevel"/>
    <w:tmpl w:val="1160356A"/>
    <w:lvl w:ilvl="0" w:tentative="0">
      <w:start w:val="1"/>
      <w:numFmt w:val="upperLetter"/>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43F6525"/>
    <w:multiLevelType w:val="multilevel"/>
    <w:tmpl w:val="143F6525"/>
    <w:lvl w:ilvl="0" w:tentative="0">
      <w:start w:val="1"/>
      <w:numFmt w:val="upperLetter"/>
      <w:lvlText w:val="%1."/>
      <w:lvlJc w:val="left"/>
      <w:pPr>
        <w:ind w:left="360" w:hanging="360"/>
      </w:pPr>
      <w:rPr>
        <w:rFonts w:hint="default"/>
      </w:rPr>
    </w:lvl>
    <w:lvl w:ilvl="1" w:tentative="0">
      <w:start w:val="1"/>
      <w:numFmt w:val="japaneseCounting"/>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A75562"/>
    <w:multiLevelType w:val="multilevel"/>
    <w:tmpl w:val="15A75562"/>
    <w:lvl w:ilvl="0" w:tentative="0">
      <w:start w:val="1"/>
      <w:numFmt w:val="bullet"/>
      <w:lvlText w:val=""/>
      <w:lvlJc w:val="left"/>
      <w:pPr>
        <w:ind w:left="769" w:hanging="420"/>
      </w:pPr>
      <w:rPr>
        <w:rFonts w:hint="default" w:ascii="Wingdings 2" w:hAnsi="Wingdings 2"/>
      </w:rPr>
    </w:lvl>
    <w:lvl w:ilvl="1" w:tentative="0">
      <w:start w:val="1"/>
      <w:numFmt w:val="bullet"/>
      <w:lvlText w:val=""/>
      <w:lvlJc w:val="left"/>
      <w:pPr>
        <w:ind w:left="1189" w:hanging="420"/>
      </w:pPr>
      <w:rPr>
        <w:rFonts w:hint="default" w:ascii="Wingdings" w:hAnsi="Wingdings"/>
      </w:rPr>
    </w:lvl>
    <w:lvl w:ilvl="2" w:tentative="0">
      <w:start w:val="1"/>
      <w:numFmt w:val="bullet"/>
      <w:lvlText w:val=""/>
      <w:lvlJc w:val="left"/>
      <w:pPr>
        <w:ind w:left="1609" w:hanging="420"/>
      </w:pPr>
      <w:rPr>
        <w:rFonts w:hint="default" w:ascii="Wingdings" w:hAnsi="Wingdings"/>
      </w:rPr>
    </w:lvl>
    <w:lvl w:ilvl="3" w:tentative="0">
      <w:start w:val="1"/>
      <w:numFmt w:val="bullet"/>
      <w:lvlText w:val=""/>
      <w:lvlJc w:val="left"/>
      <w:pPr>
        <w:ind w:left="2029" w:hanging="420"/>
      </w:pPr>
      <w:rPr>
        <w:rFonts w:hint="default" w:ascii="Wingdings" w:hAnsi="Wingdings"/>
      </w:rPr>
    </w:lvl>
    <w:lvl w:ilvl="4" w:tentative="0">
      <w:start w:val="1"/>
      <w:numFmt w:val="bullet"/>
      <w:lvlText w:val=""/>
      <w:lvlJc w:val="left"/>
      <w:pPr>
        <w:ind w:left="2449" w:hanging="420"/>
      </w:pPr>
      <w:rPr>
        <w:rFonts w:hint="default" w:ascii="Wingdings" w:hAnsi="Wingdings"/>
      </w:rPr>
    </w:lvl>
    <w:lvl w:ilvl="5" w:tentative="0">
      <w:start w:val="1"/>
      <w:numFmt w:val="bullet"/>
      <w:lvlText w:val=""/>
      <w:lvlJc w:val="left"/>
      <w:pPr>
        <w:ind w:left="2869" w:hanging="420"/>
      </w:pPr>
      <w:rPr>
        <w:rFonts w:hint="default" w:ascii="Wingdings" w:hAnsi="Wingdings"/>
      </w:rPr>
    </w:lvl>
    <w:lvl w:ilvl="6" w:tentative="0">
      <w:start w:val="1"/>
      <w:numFmt w:val="bullet"/>
      <w:lvlText w:val=""/>
      <w:lvlJc w:val="left"/>
      <w:pPr>
        <w:ind w:left="3289" w:hanging="420"/>
      </w:pPr>
      <w:rPr>
        <w:rFonts w:hint="default" w:ascii="Wingdings" w:hAnsi="Wingdings"/>
      </w:rPr>
    </w:lvl>
    <w:lvl w:ilvl="7" w:tentative="0">
      <w:start w:val="1"/>
      <w:numFmt w:val="bullet"/>
      <w:lvlText w:val=""/>
      <w:lvlJc w:val="left"/>
      <w:pPr>
        <w:ind w:left="3709" w:hanging="420"/>
      </w:pPr>
      <w:rPr>
        <w:rFonts w:hint="default" w:ascii="Wingdings" w:hAnsi="Wingdings"/>
      </w:rPr>
    </w:lvl>
    <w:lvl w:ilvl="8" w:tentative="0">
      <w:start w:val="1"/>
      <w:numFmt w:val="bullet"/>
      <w:lvlText w:val=""/>
      <w:lvlJc w:val="left"/>
      <w:pPr>
        <w:ind w:left="4129" w:hanging="420"/>
      </w:pPr>
      <w:rPr>
        <w:rFonts w:hint="default" w:ascii="Wingdings" w:hAnsi="Wingdings"/>
      </w:rPr>
    </w:lvl>
  </w:abstractNum>
  <w:abstractNum w:abstractNumId="8">
    <w:nsid w:val="1C954921"/>
    <w:multiLevelType w:val="multilevel"/>
    <w:tmpl w:val="1C954921"/>
    <w:lvl w:ilvl="0" w:tentative="0">
      <w:start w:val="4"/>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DC311D"/>
    <w:multiLevelType w:val="multilevel"/>
    <w:tmpl w:val="3EDC311D"/>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7536F93"/>
    <w:multiLevelType w:val="multilevel"/>
    <w:tmpl w:val="47536F93"/>
    <w:lvl w:ilvl="0" w:tentative="0">
      <w:start w:val="1"/>
      <w:numFmt w:val="decimal"/>
      <w:lvlText w:val="%1."/>
      <w:lvlJc w:val="left"/>
      <w:pPr>
        <w:ind w:left="360" w:hanging="36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D947403"/>
    <w:multiLevelType w:val="multilevel"/>
    <w:tmpl w:val="4D947403"/>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0BA2B80"/>
    <w:multiLevelType w:val="multilevel"/>
    <w:tmpl w:val="50BA2B80"/>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3">
    <w:nsid w:val="53633BFA"/>
    <w:multiLevelType w:val="multilevel"/>
    <w:tmpl w:val="53633BFA"/>
    <w:lvl w:ilvl="0" w:tentative="0">
      <w:start w:val="1"/>
      <w:numFmt w:val="upperRoman"/>
      <w:lvlText w:val="%1."/>
      <w:lvlJc w:val="left"/>
      <w:pPr>
        <w:ind w:left="420" w:hanging="420"/>
      </w:pPr>
      <w:rPr>
        <w:rFonts w:hint="eastAsia"/>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A617B33"/>
    <w:multiLevelType w:val="multilevel"/>
    <w:tmpl w:val="5A617B33"/>
    <w:lvl w:ilvl="0" w:tentative="0">
      <w:start w:val="1"/>
      <w:numFmt w:val="upperRoman"/>
      <w:lvlText w:val="%1."/>
      <w:lvlJc w:val="left"/>
      <w:pPr>
        <w:ind w:left="420" w:hanging="420"/>
      </w:pPr>
      <w:rPr>
        <w:rFonts w:hint="eastAsia"/>
      </w:rPr>
    </w:lvl>
    <w:lvl w:ilvl="1" w:tentative="0">
      <w:start w:val="1"/>
      <w:numFmt w:val="upperRoman"/>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B3B2BFE"/>
    <w:multiLevelType w:val="multilevel"/>
    <w:tmpl w:val="5B3B2BFE"/>
    <w:lvl w:ilvl="0" w:tentative="0">
      <w:start w:val="1"/>
      <w:numFmt w:val="lowerLetter"/>
      <w:lvlText w:val="%1."/>
      <w:lvlJc w:val="left"/>
      <w:pPr>
        <w:ind w:left="769" w:hanging="360"/>
      </w:pPr>
      <w:rPr>
        <w:rFonts w:hint="default"/>
      </w:rPr>
    </w:lvl>
    <w:lvl w:ilvl="1" w:tentative="0">
      <w:start w:val="1"/>
      <w:numFmt w:val="lowerLetter"/>
      <w:lvlText w:val="%2)"/>
      <w:lvlJc w:val="left"/>
      <w:pPr>
        <w:ind w:left="1249" w:hanging="420"/>
      </w:pPr>
    </w:lvl>
    <w:lvl w:ilvl="2" w:tentative="0">
      <w:start w:val="1"/>
      <w:numFmt w:val="lowerRoman"/>
      <w:lvlText w:val="%3."/>
      <w:lvlJc w:val="right"/>
      <w:pPr>
        <w:ind w:left="1669" w:hanging="420"/>
      </w:pPr>
    </w:lvl>
    <w:lvl w:ilvl="3" w:tentative="0">
      <w:start w:val="1"/>
      <w:numFmt w:val="decimal"/>
      <w:lvlText w:val="%4."/>
      <w:lvlJc w:val="left"/>
      <w:pPr>
        <w:ind w:left="2089" w:hanging="420"/>
      </w:pPr>
    </w:lvl>
    <w:lvl w:ilvl="4" w:tentative="0">
      <w:start w:val="1"/>
      <w:numFmt w:val="lowerLetter"/>
      <w:lvlText w:val="%5)"/>
      <w:lvlJc w:val="left"/>
      <w:pPr>
        <w:ind w:left="2509" w:hanging="420"/>
      </w:pPr>
    </w:lvl>
    <w:lvl w:ilvl="5" w:tentative="0">
      <w:start w:val="1"/>
      <w:numFmt w:val="lowerRoman"/>
      <w:lvlText w:val="%6."/>
      <w:lvlJc w:val="right"/>
      <w:pPr>
        <w:ind w:left="2929" w:hanging="420"/>
      </w:pPr>
    </w:lvl>
    <w:lvl w:ilvl="6" w:tentative="0">
      <w:start w:val="1"/>
      <w:numFmt w:val="decimal"/>
      <w:lvlText w:val="%7."/>
      <w:lvlJc w:val="left"/>
      <w:pPr>
        <w:ind w:left="3349" w:hanging="420"/>
      </w:pPr>
    </w:lvl>
    <w:lvl w:ilvl="7" w:tentative="0">
      <w:start w:val="1"/>
      <w:numFmt w:val="lowerLetter"/>
      <w:lvlText w:val="%8)"/>
      <w:lvlJc w:val="left"/>
      <w:pPr>
        <w:ind w:left="3769" w:hanging="420"/>
      </w:pPr>
    </w:lvl>
    <w:lvl w:ilvl="8" w:tentative="0">
      <w:start w:val="1"/>
      <w:numFmt w:val="lowerRoman"/>
      <w:lvlText w:val="%9."/>
      <w:lvlJc w:val="right"/>
      <w:pPr>
        <w:ind w:left="4189" w:hanging="420"/>
      </w:pPr>
    </w:lvl>
  </w:abstractNum>
  <w:abstractNum w:abstractNumId="16">
    <w:nsid w:val="6CDB5370"/>
    <w:multiLevelType w:val="multilevel"/>
    <w:tmpl w:val="6CDB5370"/>
    <w:lvl w:ilvl="0" w:tentative="0">
      <w:start w:val="4"/>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1482024"/>
    <w:multiLevelType w:val="multilevel"/>
    <w:tmpl w:val="71482024"/>
    <w:lvl w:ilvl="0" w:tentative="0">
      <w:start w:val="1"/>
      <w:numFmt w:val="decimal"/>
      <w:lvlText w:val="%1."/>
      <w:lvlJc w:val="left"/>
      <w:pPr>
        <w:ind w:left="798" w:hanging="420"/>
      </w:pPr>
    </w:lvl>
    <w:lvl w:ilvl="1" w:tentative="0">
      <w:start w:val="1"/>
      <w:numFmt w:val="lowerLetter"/>
      <w:lvlText w:val="%2)"/>
      <w:lvlJc w:val="left"/>
      <w:pPr>
        <w:ind w:left="1218" w:hanging="420"/>
      </w:pPr>
    </w:lvl>
    <w:lvl w:ilvl="2" w:tentative="0">
      <w:start w:val="1"/>
      <w:numFmt w:val="lowerRoman"/>
      <w:lvlText w:val="%3."/>
      <w:lvlJc w:val="right"/>
      <w:pPr>
        <w:ind w:left="1638" w:hanging="420"/>
      </w:pPr>
    </w:lvl>
    <w:lvl w:ilvl="3" w:tentative="0">
      <w:start w:val="1"/>
      <w:numFmt w:val="decimal"/>
      <w:lvlText w:val="%4."/>
      <w:lvlJc w:val="left"/>
      <w:pPr>
        <w:ind w:left="2058" w:hanging="420"/>
      </w:pPr>
    </w:lvl>
    <w:lvl w:ilvl="4" w:tentative="0">
      <w:start w:val="1"/>
      <w:numFmt w:val="lowerLetter"/>
      <w:lvlText w:val="%5)"/>
      <w:lvlJc w:val="left"/>
      <w:pPr>
        <w:ind w:left="2478" w:hanging="420"/>
      </w:pPr>
    </w:lvl>
    <w:lvl w:ilvl="5" w:tentative="0">
      <w:start w:val="1"/>
      <w:numFmt w:val="lowerRoman"/>
      <w:lvlText w:val="%6."/>
      <w:lvlJc w:val="right"/>
      <w:pPr>
        <w:ind w:left="2898" w:hanging="420"/>
      </w:pPr>
    </w:lvl>
    <w:lvl w:ilvl="6" w:tentative="0">
      <w:start w:val="1"/>
      <w:numFmt w:val="decimal"/>
      <w:lvlText w:val="%7."/>
      <w:lvlJc w:val="left"/>
      <w:pPr>
        <w:ind w:left="3318" w:hanging="420"/>
      </w:pPr>
    </w:lvl>
    <w:lvl w:ilvl="7" w:tentative="0">
      <w:start w:val="1"/>
      <w:numFmt w:val="lowerLetter"/>
      <w:lvlText w:val="%8)"/>
      <w:lvlJc w:val="left"/>
      <w:pPr>
        <w:ind w:left="3738" w:hanging="420"/>
      </w:pPr>
    </w:lvl>
    <w:lvl w:ilvl="8" w:tentative="0">
      <w:start w:val="1"/>
      <w:numFmt w:val="lowerRoman"/>
      <w:lvlText w:val="%9."/>
      <w:lvlJc w:val="right"/>
      <w:pPr>
        <w:ind w:left="4158" w:hanging="420"/>
      </w:pPr>
    </w:lvl>
  </w:abstractNum>
  <w:abstractNum w:abstractNumId="18">
    <w:nsid w:val="7DD777A9"/>
    <w:multiLevelType w:val="multilevel"/>
    <w:tmpl w:val="7DD777A9"/>
    <w:lvl w:ilvl="0" w:tentative="0">
      <w:start w:val="1"/>
      <w:numFmt w:val="lowerRoman"/>
      <w:lvlText w:val="%1."/>
      <w:lvlJc w:val="left"/>
      <w:pPr>
        <w:ind w:left="1514" w:hanging="720"/>
      </w:pPr>
      <w:rPr>
        <w:rFonts w:hint="default"/>
      </w:rPr>
    </w:lvl>
    <w:lvl w:ilvl="1" w:tentative="0">
      <w:start w:val="1"/>
      <w:numFmt w:val="lowerLetter"/>
      <w:lvlText w:val="%2)"/>
      <w:lvlJc w:val="left"/>
      <w:pPr>
        <w:ind w:left="1634" w:hanging="420"/>
      </w:pPr>
    </w:lvl>
    <w:lvl w:ilvl="2" w:tentative="0">
      <w:start w:val="1"/>
      <w:numFmt w:val="lowerRoman"/>
      <w:lvlText w:val="%3."/>
      <w:lvlJc w:val="right"/>
      <w:pPr>
        <w:ind w:left="2054" w:hanging="420"/>
      </w:pPr>
    </w:lvl>
    <w:lvl w:ilvl="3" w:tentative="0">
      <w:start w:val="1"/>
      <w:numFmt w:val="decimal"/>
      <w:lvlText w:val="%4."/>
      <w:lvlJc w:val="left"/>
      <w:pPr>
        <w:ind w:left="2474" w:hanging="420"/>
      </w:pPr>
    </w:lvl>
    <w:lvl w:ilvl="4" w:tentative="0">
      <w:start w:val="1"/>
      <w:numFmt w:val="lowerLetter"/>
      <w:lvlText w:val="%5)"/>
      <w:lvlJc w:val="left"/>
      <w:pPr>
        <w:ind w:left="2894" w:hanging="420"/>
      </w:pPr>
    </w:lvl>
    <w:lvl w:ilvl="5" w:tentative="0">
      <w:start w:val="1"/>
      <w:numFmt w:val="lowerRoman"/>
      <w:lvlText w:val="%6."/>
      <w:lvlJc w:val="right"/>
      <w:pPr>
        <w:ind w:left="3314" w:hanging="420"/>
      </w:pPr>
    </w:lvl>
    <w:lvl w:ilvl="6" w:tentative="0">
      <w:start w:val="1"/>
      <w:numFmt w:val="decimal"/>
      <w:lvlText w:val="%7."/>
      <w:lvlJc w:val="left"/>
      <w:pPr>
        <w:ind w:left="3734" w:hanging="420"/>
      </w:pPr>
    </w:lvl>
    <w:lvl w:ilvl="7" w:tentative="0">
      <w:start w:val="1"/>
      <w:numFmt w:val="lowerLetter"/>
      <w:lvlText w:val="%8)"/>
      <w:lvlJc w:val="left"/>
      <w:pPr>
        <w:ind w:left="4154" w:hanging="420"/>
      </w:pPr>
    </w:lvl>
    <w:lvl w:ilvl="8" w:tentative="0">
      <w:start w:val="1"/>
      <w:numFmt w:val="lowerRoman"/>
      <w:lvlText w:val="%9."/>
      <w:lvlJc w:val="right"/>
      <w:pPr>
        <w:ind w:left="4574" w:hanging="420"/>
      </w:pPr>
    </w:lvl>
  </w:abstractNum>
  <w:abstractNum w:abstractNumId="19">
    <w:nsid w:val="7FDB4E1D"/>
    <w:multiLevelType w:val="multilevel"/>
    <w:tmpl w:val="7FDB4E1D"/>
    <w:lvl w:ilvl="0" w:tentative="0">
      <w:start w:val="1"/>
      <w:numFmt w:val="lowerRoman"/>
      <w:lvlText w:val="%1."/>
      <w:lvlJc w:val="left"/>
      <w:pPr>
        <w:ind w:left="720" w:hanging="72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5"/>
  </w:num>
  <w:num w:numId="3">
    <w:abstractNumId w:val="7"/>
  </w:num>
  <w:num w:numId="4">
    <w:abstractNumId w:val="17"/>
  </w:num>
  <w:num w:numId="5">
    <w:abstractNumId w:val="4"/>
  </w:num>
  <w:num w:numId="6">
    <w:abstractNumId w:val="10"/>
  </w:num>
  <w:num w:numId="7">
    <w:abstractNumId w:val="15"/>
  </w:num>
  <w:num w:numId="8">
    <w:abstractNumId w:val="2"/>
  </w:num>
  <w:num w:numId="9">
    <w:abstractNumId w:val="19"/>
  </w:num>
  <w:num w:numId="10">
    <w:abstractNumId w:val="18"/>
  </w:num>
  <w:num w:numId="11">
    <w:abstractNumId w:val="3"/>
  </w:num>
  <w:num w:numId="12">
    <w:abstractNumId w:val="0"/>
  </w:num>
  <w:num w:numId="13">
    <w:abstractNumId w:val="11"/>
  </w:num>
  <w:num w:numId="14">
    <w:abstractNumId w:val="8"/>
  </w:num>
  <w:num w:numId="15">
    <w:abstractNumId w:val="16"/>
  </w:num>
  <w:num w:numId="16">
    <w:abstractNumId w:val="1"/>
  </w:num>
  <w:num w:numId="17">
    <w:abstractNumId w:val="6"/>
  </w:num>
  <w:num w:numId="18">
    <w:abstractNumId w:val="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6F"/>
    <w:rsid w:val="00007379"/>
    <w:rsid w:val="00020CCA"/>
    <w:rsid w:val="0002293B"/>
    <w:rsid w:val="000270F6"/>
    <w:rsid w:val="00041A4B"/>
    <w:rsid w:val="00052282"/>
    <w:rsid w:val="00056E83"/>
    <w:rsid w:val="00060671"/>
    <w:rsid w:val="000623D4"/>
    <w:rsid w:val="0007033E"/>
    <w:rsid w:val="00084591"/>
    <w:rsid w:val="00085007"/>
    <w:rsid w:val="00091800"/>
    <w:rsid w:val="00094677"/>
    <w:rsid w:val="000A5E16"/>
    <w:rsid w:val="000B0EE6"/>
    <w:rsid w:val="000B264E"/>
    <w:rsid w:val="000B2D04"/>
    <w:rsid w:val="000C144F"/>
    <w:rsid w:val="000D4C24"/>
    <w:rsid w:val="00115D83"/>
    <w:rsid w:val="00130E11"/>
    <w:rsid w:val="00146092"/>
    <w:rsid w:val="00152470"/>
    <w:rsid w:val="00172A27"/>
    <w:rsid w:val="00173660"/>
    <w:rsid w:val="001813F1"/>
    <w:rsid w:val="001849EA"/>
    <w:rsid w:val="001944FC"/>
    <w:rsid w:val="001948BD"/>
    <w:rsid w:val="001961A7"/>
    <w:rsid w:val="001A7C29"/>
    <w:rsid w:val="001C7430"/>
    <w:rsid w:val="001D4D75"/>
    <w:rsid w:val="001F2590"/>
    <w:rsid w:val="001F78D8"/>
    <w:rsid w:val="0020326E"/>
    <w:rsid w:val="00221187"/>
    <w:rsid w:val="00226F6A"/>
    <w:rsid w:val="002412DC"/>
    <w:rsid w:val="002540E5"/>
    <w:rsid w:val="00254572"/>
    <w:rsid w:val="00263DD4"/>
    <w:rsid w:val="00285406"/>
    <w:rsid w:val="002917B9"/>
    <w:rsid w:val="00297125"/>
    <w:rsid w:val="002A34D8"/>
    <w:rsid w:val="002C232D"/>
    <w:rsid w:val="002C7D16"/>
    <w:rsid w:val="002D74EF"/>
    <w:rsid w:val="002E5B20"/>
    <w:rsid w:val="002E627C"/>
    <w:rsid w:val="0031571C"/>
    <w:rsid w:val="00331CC4"/>
    <w:rsid w:val="003620EF"/>
    <w:rsid w:val="00363E50"/>
    <w:rsid w:val="00366123"/>
    <w:rsid w:val="00366525"/>
    <w:rsid w:val="00371457"/>
    <w:rsid w:val="00375ED6"/>
    <w:rsid w:val="00384578"/>
    <w:rsid w:val="0038575D"/>
    <w:rsid w:val="003859C0"/>
    <w:rsid w:val="003977C1"/>
    <w:rsid w:val="003A0882"/>
    <w:rsid w:val="003A3B66"/>
    <w:rsid w:val="003B5AF1"/>
    <w:rsid w:val="003C0FFF"/>
    <w:rsid w:val="003C2778"/>
    <w:rsid w:val="003C29D2"/>
    <w:rsid w:val="003D0AAE"/>
    <w:rsid w:val="003E5E1D"/>
    <w:rsid w:val="003F1029"/>
    <w:rsid w:val="0040326B"/>
    <w:rsid w:val="0040723C"/>
    <w:rsid w:val="004076DE"/>
    <w:rsid w:val="00417F2F"/>
    <w:rsid w:val="0042302A"/>
    <w:rsid w:val="004325C5"/>
    <w:rsid w:val="00443C62"/>
    <w:rsid w:val="00445D0D"/>
    <w:rsid w:val="00451589"/>
    <w:rsid w:val="004526CF"/>
    <w:rsid w:val="00457C68"/>
    <w:rsid w:val="00482778"/>
    <w:rsid w:val="004917BC"/>
    <w:rsid w:val="0049716A"/>
    <w:rsid w:val="004B0127"/>
    <w:rsid w:val="004B0201"/>
    <w:rsid w:val="004B1A52"/>
    <w:rsid w:val="004C11EA"/>
    <w:rsid w:val="004D74B4"/>
    <w:rsid w:val="004F3558"/>
    <w:rsid w:val="0050606E"/>
    <w:rsid w:val="00510876"/>
    <w:rsid w:val="00514A1B"/>
    <w:rsid w:val="00516392"/>
    <w:rsid w:val="00530856"/>
    <w:rsid w:val="00535701"/>
    <w:rsid w:val="00540BC9"/>
    <w:rsid w:val="0055013D"/>
    <w:rsid w:val="00555879"/>
    <w:rsid w:val="00556117"/>
    <w:rsid w:val="00564808"/>
    <w:rsid w:val="00573431"/>
    <w:rsid w:val="00573E47"/>
    <w:rsid w:val="00574C98"/>
    <w:rsid w:val="00576E09"/>
    <w:rsid w:val="005A6429"/>
    <w:rsid w:val="005B1EE8"/>
    <w:rsid w:val="005C2B1B"/>
    <w:rsid w:val="005C31D0"/>
    <w:rsid w:val="005C6FA7"/>
    <w:rsid w:val="005C793C"/>
    <w:rsid w:val="005E00D3"/>
    <w:rsid w:val="005E44EF"/>
    <w:rsid w:val="005F5D54"/>
    <w:rsid w:val="00604253"/>
    <w:rsid w:val="00616BC6"/>
    <w:rsid w:val="006374CB"/>
    <w:rsid w:val="00691B6E"/>
    <w:rsid w:val="006A25BD"/>
    <w:rsid w:val="006A43B3"/>
    <w:rsid w:val="006C3334"/>
    <w:rsid w:val="006D4B5F"/>
    <w:rsid w:val="006D7E2F"/>
    <w:rsid w:val="006F728B"/>
    <w:rsid w:val="00703730"/>
    <w:rsid w:val="00714CD4"/>
    <w:rsid w:val="00732BFB"/>
    <w:rsid w:val="00736993"/>
    <w:rsid w:val="007425CB"/>
    <w:rsid w:val="0076014D"/>
    <w:rsid w:val="00765653"/>
    <w:rsid w:val="00780D58"/>
    <w:rsid w:val="00783316"/>
    <w:rsid w:val="0078596A"/>
    <w:rsid w:val="007A1C6C"/>
    <w:rsid w:val="007B53DD"/>
    <w:rsid w:val="007C3446"/>
    <w:rsid w:val="007C45B4"/>
    <w:rsid w:val="007D673B"/>
    <w:rsid w:val="007F152C"/>
    <w:rsid w:val="007F21A2"/>
    <w:rsid w:val="007F6FA0"/>
    <w:rsid w:val="008006A2"/>
    <w:rsid w:val="00803239"/>
    <w:rsid w:val="00804ECF"/>
    <w:rsid w:val="0080513A"/>
    <w:rsid w:val="008078DA"/>
    <w:rsid w:val="0082170B"/>
    <w:rsid w:val="00824586"/>
    <w:rsid w:val="008413C6"/>
    <w:rsid w:val="00850998"/>
    <w:rsid w:val="00854CCD"/>
    <w:rsid w:val="008703B4"/>
    <w:rsid w:val="008743E5"/>
    <w:rsid w:val="00876BD6"/>
    <w:rsid w:val="0087748E"/>
    <w:rsid w:val="00886DC0"/>
    <w:rsid w:val="008875DF"/>
    <w:rsid w:val="00895EFE"/>
    <w:rsid w:val="008B2AE3"/>
    <w:rsid w:val="008D1C77"/>
    <w:rsid w:val="008D6E64"/>
    <w:rsid w:val="00911DE6"/>
    <w:rsid w:val="00921B7E"/>
    <w:rsid w:val="009371F2"/>
    <w:rsid w:val="009401EA"/>
    <w:rsid w:val="00962CE5"/>
    <w:rsid w:val="00992C8F"/>
    <w:rsid w:val="00994DCB"/>
    <w:rsid w:val="00995147"/>
    <w:rsid w:val="00996915"/>
    <w:rsid w:val="009A04F6"/>
    <w:rsid w:val="009B1D10"/>
    <w:rsid w:val="009D1941"/>
    <w:rsid w:val="009D2D3C"/>
    <w:rsid w:val="009D757C"/>
    <w:rsid w:val="009E5E00"/>
    <w:rsid w:val="009E6064"/>
    <w:rsid w:val="009E6111"/>
    <w:rsid w:val="009F74BE"/>
    <w:rsid w:val="009F7E92"/>
    <w:rsid w:val="00A00BA5"/>
    <w:rsid w:val="00A01477"/>
    <w:rsid w:val="00A207AB"/>
    <w:rsid w:val="00A32A90"/>
    <w:rsid w:val="00A34D67"/>
    <w:rsid w:val="00A42106"/>
    <w:rsid w:val="00A614FE"/>
    <w:rsid w:val="00A6154B"/>
    <w:rsid w:val="00A61F8E"/>
    <w:rsid w:val="00A96B5A"/>
    <w:rsid w:val="00AD563B"/>
    <w:rsid w:val="00AE1F28"/>
    <w:rsid w:val="00AF1382"/>
    <w:rsid w:val="00AF41E0"/>
    <w:rsid w:val="00B236D9"/>
    <w:rsid w:val="00B4203C"/>
    <w:rsid w:val="00B43999"/>
    <w:rsid w:val="00B45554"/>
    <w:rsid w:val="00B52EFA"/>
    <w:rsid w:val="00B63C27"/>
    <w:rsid w:val="00B71FAD"/>
    <w:rsid w:val="00B979F8"/>
    <w:rsid w:val="00BA4DD3"/>
    <w:rsid w:val="00BB07BF"/>
    <w:rsid w:val="00BB71A0"/>
    <w:rsid w:val="00BC3BD3"/>
    <w:rsid w:val="00BE4D0D"/>
    <w:rsid w:val="00BF0CF7"/>
    <w:rsid w:val="00BF136A"/>
    <w:rsid w:val="00BF5DF8"/>
    <w:rsid w:val="00C00772"/>
    <w:rsid w:val="00C05CBF"/>
    <w:rsid w:val="00C216FF"/>
    <w:rsid w:val="00C253E2"/>
    <w:rsid w:val="00C432B5"/>
    <w:rsid w:val="00C50ECD"/>
    <w:rsid w:val="00C51A52"/>
    <w:rsid w:val="00C54FA4"/>
    <w:rsid w:val="00C8131B"/>
    <w:rsid w:val="00C87D1D"/>
    <w:rsid w:val="00CA31C8"/>
    <w:rsid w:val="00CB22DE"/>
    <w:rsid w:val="00CB2912"/>
    <w:rsid w:val="00CC1796"/>
    <w:rsid w:val="00CD5EAF"/>
    <w:rsid w:val="00CE110E"/>
    <w:rsid w:val="00CF3221"/>
    <w:rsid w:val="00CF41E5"/>
    <w:rsid w:val="00CF452E"/>
    <w:rsid w:val="00D027AC"/>
    <w:rsid w:val="00D05A62"/>
    <w:rsid w:val="00D070B1"/>
    <w:rsid w:val="00D10DC0"/>
    <w:rsid w:val="00D2555B"/>
    <w:rsid w:val="00D34FCC"/>
    <w:rsid w:val="00D4300C"/>
    <w:rsid w:val="00D643F5"/>
    <w:rsid w:val="00D70318"/>
    <w:rsid w:val="00D81126"/>
    <w:rsid w:val="00DA03FE"/>
    <w:rsid w:val="00DC0B21"/>
    <w:rsid w:val="00DC20BB"/>
    <w:rsid w:val="00DC4E9D"/>
    <w:rsid w:val="00DD3205"/>
    <w:rsid w:val="00DD4879"/>
    <w:rsid w:val="00DD534C"/>
    <w:rsid w:val="00DE5DB6"/>
    <w:rsid w:val="00DF0F83"/>
    <w:rsid w:val="00E05D52"/>
    <w:rsid w:val="00E16190"/>
    <w:rsid w:val="00E161F1"/>
    <w:rsid w:val="00E27387"/>
    <w:rsid w:val="00E30552"/>
    <w:rsid w:val="00E44F0F"/>
    <w:rsid w:val="00E7493C"/>
    <w:rsid w:val="00E91D99"/>
    <w:rsid w:val="00EA013D"/>
    <w:rsid w:val="00EB19B2"/>
    <w:rsid w:val="00EC54D0"/>
    <w:rsid w:val="00EE0BDE"/>
    <w:rsid w:val="00EE7ADF"/>
    <w:rsid w:val="00EF1175"/>
    <w:rsid w:val="00EF4C3F"/>
    <w:rsid w:val="00EF7B60"/>
    <w:rsid w:val="00F01A90"/>
    <w:rsid w:val="00F074D3"/>
    <w:rsid w:val="00F31E87"/>
    <w:rsid w:val="00F35554"/>
    <w:rsid w:val="00F4481F"/>
    <w:rsid w:val="00F47442"/>
    <w:rsid w:val="00F624B0"/>
    <w:rsid w:val="00F65A72"/>
    <w:rsid w:val="00F70063"/>
    <w:rsid w:val="00F7179F"/>
    <w:rsid w:val="00F860F2"/>
    <w:rsid w:val="00FA15F9"/>
    <w:rsid w:val="00FB5DED"/>
    <w:rsid w:val="00FC0DB5"/>
    <w:rsid w:val="00FD144D"/>
    <w:rsid w:val="00FE7403"/>
    <w:rsid w:val="00FF269C"/>
    <w:rsid w:val="07887B9E"/>
    <w:rsid w:val="0C875C2E"/>
    <w:rsid w:val="10332F7B"/>
    <w:rsid w:val="14E81FAC"/>
    <w:rsid w:val="1A7259C7"/>
    <w:rsid w:val="1B9F13A3"/>
    <w:rsid w:val="3BB33729"/>
    <w:rsid w:val="44D24680"/>
    <w:rsid w:val="47F3094B"/>
    <w:rsid w:val="501E4B18"/>
    <w:rsid w:val="59E37181"/>
    <w:rsid w:val="7EB379AB"/>
    <w:rsid w:val="7FB3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eastAsia="宋体" w:asciiTheme="minorHAnsi" w:hAnsiTheme="minorHAnsi" w:cstheme="minorBidi"/>
      <w:kern w:val="2"/>
      <w:sz w:val="21"/>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ind w:left="840" w:leftChars="400"/>
    </w:pPr>
  </w:style>
  <w:style w:type="paragraph" w:styleId="4">
    <w:name w:val="Balloon Text"/>
    <w:basedOn w:val="1"/>
    <w:link w:val="17"/>
    <w:uiPriority w:val="0"/>
    <w:pPr>
      <w:spacing w:after="0" w:line="240" w:lineRule="auto"/>
    </w:pPr>
    <w:rPr>
      <w:sz w:val="18"/>
      <w:szCs w:val="18"/>
    </w:rPr>
  </w:style>
  <w:style w:type="paragraph" w:styleId="5">
    <w:name w:val="footer"/>
    <w:basedOn w:val="1"/>
    <w:link w:val="16"/>
    <w:qFormat/>
    <w:uiPriority w:val="99"/>
    <w:pPr>
      <w:tabs>
        <w:tab w:val="center" w:pos="4153"/>
        <w:tab w:val="right" w:pos="8306"/>
      </w:tabs>
      <w:snapToGrid w:val="0"/>
      <w:spacing w:line="240" w:lineRule="auto"/>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autoRedefine/>
    <w:unhideWhenUsed/>
    <w:qFormat/>
    <w:uiPriority w:val="39"/>
  </w:style>
  <w:style w:type="paragraph" w:styleId="8">
    <w:name w:val="toc 2"/>
    <w:basedOn w:val="1"/>
    <w:next w:val="1"/>
    <w:autoRedefine/>
    <w:unhideWhenUsed/>
    <w:qFormat/>
    <w:uiPriority w:val="39"/>
    <w:pPr>
      <w:ind w:left="420" w:leftChars="200"/>
    </w:pPr>
  </w:style>
  <w:style w:type="character" w:styleId="11">
    <w:name w:val="Emphasis"/>
    <w:basedOn w:val="10"/>
    <w:qFormat/>
    <w:uiPriority w:val="20"/>
    <w:rPr>
      <w:i/>
      <w:iCs/>
    </w:rPr>
  </w:style>
  <w:style w:type="character" w:styleId="12">
    <w:name w:val="Hyperlink"/>
    <w:basedOn w:val="10"/>
    <w:unhideWhenUsed/>
    <w:qFormat/>
    <w:uiPriority w:val="99"/>
    <w:rPr>
      <w:color w:val="0563C1" w:themeColor="hyperlink"/>
      <w:u w:val="single"/>
    </w:rPr>
  </w:style>
  <w:style w:type="paragraph" w:styleId="13">
    <w:name w:val="List Paragraph"/>
    <w:basedOn w:val="1"/>
    <w:unhideWhenUsed/>
    <w:qFormat/>
    <w:uiPriority w:val="99"/>
    <w:pPr>
      <w:ind w:left="720"/>
      <w:contextualSpacing/>
    </w:pPr>
  </w:style>
  <w:style w:type="paragraph" w:customStyle="1" w:styleId="14">
    <w:name w:val="列出段落1"/>
    <w:basedOn w:val="1"/>
    <w:semiHidden/>
    <w:qFormat/>
    <w:uiPriority w:val="0"/>
    <w:pPr>
      <w:widowControl w:val="0"/>
      <w:spacing w:after="0" w:line="240" w:lineRule="auto"/>
      <w:ind w:firstLine="420" w:firstLineChars="200"/>
    </w:pPr>
    <w:rPr>
      <w:rFonts w:ascii="Calibri" w:hAnsi="Calibri" w:cs="Times New Roman"/>
      <w:szCs w:val="21"/>
    </w:rPr>
  </w:style>
  <w:style w:type="character" w:customStyle="1" w:styleId="15">
    <w:name w:val="页眉 Char"/>
    <w:basedOn w:val="10"/>
    <w:link w:val="6"/>
    <w:qFormat/>
    <w:uiPriority w:val="0"/>
    <w:rPr>
      <w:rFonts w:eastAsia="宋体"/>
      <w:kern w:val="2"/>
      <w:sz w:val="18"/>
      <w:szCs w:val="18"/>
    </w:rPr>
  </w:style>
  <w:style w:type="character" w:customStyle="1" w:styleId="16">
    <w:name w:val="页脚 Char"/>
    <w:basedOn w:val="10"/>
    <w:link w:val="5"/>
    <w:qFormat/>
    <w:uiPriority w:val="99"/>
    <w:rPr>
      <w:rFonts w:eastAsia="宋体"/>
      <w:kern w:val="2"/>
      <w:sz w:val="18"/>
      <w:szCs w:val="18"/>
    </w:rPr>
  </w:style>
  <w:style w:type="character" w:customStyle="1" w:styleId="17">
    <w:name w:val="批注框文本 Char"/>
    <w:basedOn w:val="10"/>
    <w:link w:val="4"/>
    <w:qFormat/>
    <w:uiPriority w:val="0"/>
    <w:rPr>
      <w:rFonts w:eastAsia="宋体"/>
      <w:kern w:val="2"/>
      <w:sz w:val="18"/>
      <w:szCs w:val="18"/>
    </w:rPr>
  </w:style>
  <w:style w:type="character" w:customStyle="1" w:styleId="18">
    <w:name w:val="标题 1 Char"/>
    <w:basedOn w:val="10"/>
    <w:link w:val="2"/>
    <w:qFormat/>
    <w:uiPriority w:val="0"/>
    <w:rPr>
      <w:rFonts w:eastAsia="宋体"/>
      <w:b/>
      <w:bCs/>
      <w:kern w:val="44"/>
      <w:sz w:val="44"/>
      <w:szCs w:val="44"/>
    </w:rPr>
  </w:style>
  <w:style w:type="paragraph" w:customStyle="1" w:styleId="19">
    <w:name w:val="TOC Heading"/>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E436AD-240F-445D-A7F1-DE9C19FBBAFE}">
  <ds:schemaRefs/>
</ds:datastoreItem>
</file>

<file path=docProps/app.xml><?xml version="1.0" encoding="utf-8"?>
<Properties xmlns="http://schemas.openxmlformats.org/officeDocument/2006/extended-properties" xmlns:vt="http://schemas.openxmlformats.org/officeDocument/2006/docPropsVTypes">
  <Template>Normal</Template>
  <Pages>24</Pages>
  <Words>9275</Words>
  <Characters>10234</Characters>
  <Lines>28</Lines>
  <Paragraphs>25</Paragraphs>
  <TotalTime>836</TotalTime>
  <ScaleCrop>false</ScaleCrop>
  <LinksUpToDate>false</LinksUpToDate>
  <CharactersWithSpaces>10536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2017-04-04T07:42:00Z</dcterms:created>
  <dc:creator>Administrator</dc:creator>
  <cp:lastModifiedBy>太极箫客</cp:lastModifiedBy>
  <dcterms:modified xsi:type="dcterms:W3CDTF">2025-08-14T07:22:09Z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528CB87633FE498FA7570D36D5E94890_12</vt:lpwstr>
  </property>
</Properties>
</file>